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D0" w:rsidRPr="00905506" w:rsidRDefault="00B644D0" w:rsidP="00A070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bg-BG"/>
        </w:rPr>
      </w:pPr>
    </w:p>
    <w:p w:rsidR="00FB5E95" w:rsidRPr="00FB5E95" w:rsidRDefault="00FB5E95" w:rsidP="00FB5E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FB5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УКАЗАНИЯ </w:t>
      </w:r>
    </w:p>
    <w:p w:rsidR="00FB5E95" w:rsidRPr="00FB5E95" w:rsidRDefault="00FB5E95" w:rsidP="00FB5E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FB5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за изплащане от Община Габрово, на постъпилите по реда на чл. 37в, ал.7 от ЗСПЗЗ, суми за имоти по чл. 37в, ал.3, т.2 от ЗСПЗЗ, определени в издадените по чл. 37в, ал.4 от ЗСПЗЗ заповеди </w:t>
      </w:r>
      <w:r w:rsidR="007F50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</w:t>
      </w:r>
      <w:r w:rsidRPr="00FB5E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Директора на ОД „Земеделие“ Габрово.</w:t>
      </w:r>
    </w:p>
    <w:p w:rsidR="00917989" w:rsidRPr="00B649F9" w:rsidRDefault="005B2B4E" w:rsidP="00AB6730">
      <w:pPr>
        <w:numPr>
          <w:ilvl w:val="0"/>
          <w:numId w:val="5"/>
        </w:numPr>
        <w:tabs>
          <w:tab w:val="left" w:pos="993"/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Заявленията за получаване на дължимите суми за имотите по чл. 37в, ал. 3, т. 2 от ЗСПЗЗ</w:t>
      </w:r>
      <w:r w:rsidR="000D7E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определени в издадените по реда на чл. 37в, ал. 4 от ЗСПЗЗ заповеди се 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получават </w:t>
      </w:r>
      <w:r w:rsidR="00905506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Центъра за административно обслужване 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Община Габрово в сградата на общината или </w:t>
      </w:r>
      <w:r w:rsidR="00905506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могат 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бъд</w:t>
      </w:r>
      <w:r w:rsidR="00905506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649F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изтеглени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интернет страницата на общината </w:t>
      </w:r>
      <w:r w:rsidR="00B649F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</w:t>
      </w:r>
      <w:r w:rsidR="00B649F9" w:rsidRPr="00B649F9">
        <w:rPr>
          <w:rFonts w:ascii="Times New Roman" w:eastAsia="Times New Roman" w:hAnsi="Times New Roman" w:cs="Times New Roman"/>
          <w:sz w:val="24"/>
          <w:szCs w:val="24"/>
        </w:rPr>
        <w:t xml:space="preserve"> раздел Административно обслужване</w:t>
      </w:r>
      <w:r w:rsidR="00941CA6">
        <w:rPr>
          <w:rFonts w:ascii="Times New Roman" w:eastAsia="Times New Roman" w:hAnsi="Times New Roman" w:cs="Times New Roman"/>
          <w:sz w:val="24"/>
          <w:szCs w:val="24"/>
        </w:rPr>
        <w:t>/Административни услуги/Стопански дейности</w:t>
      </w:r>
      <w:r w:rsidR="00B649F9" w:rsidRPr="00B649F9">
        <w:rPr>
          <w:rFonts w:ascii="Times New Roman" w:eastAsia="Times New Roman" w:hAnsi="Times New Roman" w:cs="Times New Roman"/>
          <w:sz w:val="24"/>
          <w:szCs w:val="24"/>
        </w:rPr>
        <w:t xml:space="preserve"> с наименование „Изплащане на суми за имоти по чл. 37в, ал.7 от ЗСПЗЗ“ 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се подават от лицето, което е собственик, съсобственик или наследник на имота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към момента на издаване на заповедта</w:t>
      </w:r>
      <w:r w:rsid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директора на ОДЗ</w:t>
      </w:r>
      <w:r w:rsidR="00917989" w:rsidRPr="00B649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ЦАО.  </w:t>
      </w:r>
    </w:p>
    <w:p w:rsidR="00563314" w:rsidRDefault="00917989" w:rsidP="00ED6289">
      <w:pPr>
        <w:pStyle w:val="a5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 подаване на заявленията е достатъчно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правоимащите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(</w:t>
      </w:r>
      <w:r w:rsidR="005D73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собственик, съсобственик или наследник, респ. пълномощник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 w:rsidR="005D73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легитимират, показвайки документ за самоличност,</w:t>
      </w:r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D73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</w:t>
      </w:r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ълномощникът на </w:t>
      </w:r>
      <w:proofErr w:type="spellStart"/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правоимащото</w:t>
      </w:r>
      <w:proofErr w:type="spellEnd"/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 следва да представи и нотариално заверено пълномощно.  </w:t>
      </w:r>
    </w:p>
    <w:p w:rsidR="00917989" w:rsidRDefault="005D7338" w:rsidP="00ED6289">
      <w:pPr>
        <w:pStyle w:val="a5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Необходимо е </w:t>
      </w:r>
      <w:r w:rsidR="005633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задължително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представяне на удостоверение за актуална банкова сметка, издадено от съответната банка, с оглед избягване на технически грешки при изписването буквено-цифровите символи, които съдържат банковите сметки.</w:t>
      </w:r>
    </w:p>
    <w:p w:rsidR="00ED6289" w:rsidRDefault="005D7338" w:rsidP="00ED6289">
      <w:pPr>
        <w:pStyle w:val="a5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Служители от дирекция „Общинска собственост и стопанска дейност“ извършват </w:t>
      </w:r>
      <w:r w:rsidR="00381B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служебна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проверка на всяко от подадените заявлени</w:t>
      </w:r>
      <w:r w:rsid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която следва да установи</w:t>
      </w:r>
      <w:r w:rsidR="00381B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дали лицето, подало съответното заявление е наследник на собственика на имота,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сумата на дължимото плащане, определена в заповедта по чл. 37в, ал. 4 от ЗСПЗЗ, както и извършвани</w:t>
      </w:r>
      <w:r w:rsid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плащания към настоящия момент за същите имоти на собственик, съсобственик или наследник, респ. пълномощник. За целта се прави извлечение от заповедта, съдържащо имотите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части от имоти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съответния собственик, включени в заповедта, дължимото рентно плащане за всеки от тях и общата сума,</w:t>
      </w:r>
      <w:r w:rsid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при установени плащания от общата дължима сума се приспаднат изплатените към момента суми.</w:t>
      </w:r>
      <w:r w:rsidR="00381B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D6289" w:rsidRDefault="00ED6289" w:rsidP="00ED6289">
      <w:pPr>
        <w:pStyle w:val="a5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посоченият в заповедта по чл.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ЗСПЗЗ имот по чл.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3, т. 2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ЗСПЗЗ е съсобствен, т. е. в графа „собственик” са посочени двама и повече собственици или е записано „наследниците на …” , то определените в заповедта по чл.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ED628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ЗСПЗЗ суми се изплащат на съсобственика (сънаследника), подал съответното заявление по гореописания ред. Разпределението на получените суми между съсобствениците (сънаследниците) се уреждат помежду им, съгласно чл. 30, ал. 3 от Закона за собствеността</w:t>
      </w:r>
      <w:r w:rsidR="003616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0D7E89" w:rsidRPr="001F7FD0" w:rsidRDefault="00ED6289" w:rsidP="00FD399D">
      <w:pPr>
        <w:pStyle w:val="a5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7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собственикът на имот по чл. 37в, ал. 3, т. 2 от ЗСПЗЗ е прехвърлил собствеността върху имота след издаване на заповедта по чл. 37в, ал. 4 от ЗСПЗЗ, то дължимото рентно плащане се изплаща на собственика, посочен в заповедта. При отправени към общината претенции от приобретатели на имоти по чл. 37, ал. 3,  т. 2 от ЗСПЗЗ, за които общината е изплатила дължимото рентно плащане на собственика, посочен в заповедта по чл. 37в, ал. 4 от ЗСПЗЗ, следва да бъде издаден документ, удостоверяващ извършеното плащане, а възникналите между страните гражданскоправни (облигационни) отношения следва да се уреждат съгласно действащото законодателство.</w:t>
      </w:r>
    </w:p>
    <w:p w:rsidR="00FD399D" w:rsidRPr="00FD399D" w:rsidRDefault="00FD399D" w:rsidP="00FD399D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99D">
        <w:rPr>
          <w:rFonts w:ascii="Times New Roman" w:hAnsi="Times New Roman" w:cs="Times New Roman"/>
          <w:sz w:val="24"/>
          <w:szCs w:val="24"/>
        </w:rPr>
        <w:t xml:space="preserve">Сумите за имоти по чл. 37в, ал.3, т.2 от ЗСПЗЗ, определени в издадените по чл. 37в, ал.4 от ЗСПЗЗ заповеди от Директора на ОД „Земеделие“ Габрово за </w:t>
      </w:r>
      <w:r w:rsidRPr="00FD399D">
        <w:rPr>
          <w:rFonts w:ascii="Times New Roman" w:hAnsi="Times New Roman" w:cs="Times New Roman"/>
          <w:sz w:val="24"/>
          <w:szCs w:val="24"/>
        </w:rPr>
        <w:lastRenderedPageBreak/>
        <w:t>стопанската 201</w:t>
      </w:r>
      <w:r w:rsidR="00D20E0D">
        <w:rPr>
          <w:rFonts w:ascii="Times New Roman" w:hAnsi="Times New Roman" w:cs="Times New Roman"/>
          <w:sz w:val="24"/>
          <w:szCs w:val="24"/>
        </w:rPr>
        <w:t>1</w:t>
      </w:r>
      <w:r w:rsidRPr="00FD399D">
        <w:rPr>
          <w:rFonts w:ascii="Times New Roman" w:hAnsi="Times New Roman" w:cs="Times New Roman"/>
          <w:sz w:val="24"/>
          <w:szCs w:val="24"/>
        </w:rPr>
        <w:t xml:space="preserve"> – 201</w:t>
      </w:r>
      <w:r w:rsidR="00D20E0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FD399D">
        <w:rPr>
          <w:rFonts w:ascii="Times New Roman" w:hAnsi="Times New Roman" w:cs="Times New Roman"/>
          <w:sz w:val="24"/>
          <w:szCs w:val="24"/>
        </w:rPr>
        <w:t xml:space="preserve"> г. и предходните стопански години не се изплащат от Община Габрово поради изтичане на предвидения в § 16, ал. 2 от ПЗР на ЗСПЗЗ десетгодишен срок.</w:t>
      </w:r>
    </w:p>
    <w:p w:rsidR="00FD399D" w:rsidRDefault="00FD399D" w:rsidP="00FD399D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99D">
        <w:rPr>
          <w:rFonts w:ascii="Times New Roman" w:hAnsi="Times New Roman" w:cs="Times New Roman"/>
          <w:sz w:val="24"/>
          <w:szCs w:val="24"/>
        </w:rPr>
        <w:t xml:space="preserve">Община Габрово изплаща дължимите суми по чл. 37в, ал.3, т.2 от ЗСПЗЗ, определени в издадените по чл. 37в, ал.4 от ЗСПЗЗ заповеди от Директора на ОД „Земеделие“ Габрово за стопанските години до 2014 – 2015 г. включително на </w:t>
      </w:r>
      <w:proofErr w:type="spellStart"/>
      <w:r w:rsidRPr="00FD399D">
        <w:rPr>
          <w:rFonts w:ascii="Times New Roman" w:hAnsi="Times New Roman" w:cs="Times New Roman"/>
          <w:sz w:val="24"/>
          <w:szCs w:val="24"/>
        </w:rPr>
        <w:t>правоимащите</w:t>
      </w:r>
      <w:proofErr w:type="spellEnd"/>
      <w:r w:rsidRPr="00FD399D">
        <w:rPr>
          <w:rFonts w:ascii="Times New Roman" w:hAnsi="Times New Roman" w:cs="Times New Roman"/>
          <w:sz w:val="24"/>
          <w:szCs w:val="24"/>
        </w:rPr>
        <w:t xml:space="preserve"> лица по чл. 37в, ал. 3 от ЗСПЗЗ, отчитайки десетгодишния срок на погасителна давност.</w:t>
      </w:r>
    </w:p>
    <w:p w:rsidR="00FF2A11" w:rsidRPr="00FD399D" w:rsidRDefault="00FF2A11" w:rsidP="00FD399D">
      <w:pPr>
        <w:pStyle w:val="a5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Дължимите суми се изплащат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правоимащите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 само по банков път в едномесечен срок от подаване на заявлението в Община Габрово.</w:t>
      </w:r>
    </w:p>
    <w:p w:rsidR="00FD399D" w:rsidRPr="0007147A" w:rsidRDefault="00FD399D" w:rsidP="00FD399D">
      <w:pPr>
        <w:ind w:firstLine="709"/>
        <w:jc w:val="both"/>
        <w:rPr>
          <w:sz w:val="24"/>
          <w:szCs w:val="24"/>
        </w:rPr>
      </w:pPr>
    </w:p>
    <w:p w:rsidR="0039773F" w:rsidRPr="00FD399D" w:rsidRDefault="0039773F" w:rsidP="00FD399D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39773F" w:rsidRPr="00FD399D" w:rsidSect="00774D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6EF8"/>
    <w:multiLevelType w:val="multilevel"/>
    <w:tmpl w:val="C6AE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121F6"/>
    <w:multiLevelType w:val="multilevel"/>
    <w:tmpl w:val="3A8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73F3E"/>
    <w:multiLevelType w:val="multilevel"/>
    <w:tmpl w:val="E4E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63E80"/>
    <w:multiLevelType w:val="hybridMultilevel"/>
    <w:tmpl w:val="92F2DEAE"/>
    <w:lvl w:ilvl="0" w:tplc="EEB05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D62423"/>
    <w:multiLevelType w:val="hybridMultilevel"/>
    <w:tmpl w:val="3B5479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3F"/>
    <w:rsid w:val="00062E69"/>
    <w:rsid w:val="00074A64"/>
    <w:rsid w:val="000D7E89"/>
    <w:rsid w:val="001A5FAA"/>
    <w:rsid w:val="001F7FD0"/>
    <w:rsid w:val="00242292"/>
    <w:rsid w:val="00244A6A"/>
    <w:rsid w:val="003616F7"/>
    <w:rsid w:val="00381B38"/>
    <w:rsid w:val="0039773F"/>
    <w:rsid w:val="00526AD4"/>
    <w:rsid w:val="00563314"/>
    <w:rsid w:val="005B2B4E"/>
    <w:rsid w:val="005D7338"/>
    <w:rsid w:val="00706634"/>
    <w:rsid w:val="00774DF1"/>
    <w:rsid w:val="007F50A3"/>
    <w:rsid w:val="008721C6"/>
    <w:rsid w:val="00905506"/>
    <w:rsid w:val="00917989"/>
    <w:rsid w:val="00941CA6"/>
    <w:rsid w:val="00A070FB"/>
    <w:rsid w:val="00A54C4E"/>
    <w:rsid w:val="00B40413"/>
    <w:rsid w:val="00B644D0"/>
    <w:rsid w:val="00B649F9"/>
    <w:rsid w:val="00BD176E"/>
    <w:rsid w:val="00D20E0D"/>
    <w:rsid w:val="00D91E38"/>
    <w:rsid w:val="00EA4D80"/>
    <w:rsid w:val="00ED6289"/>
    <w:rsid w:val="00F100B9"/>
    <w:rsid w:val="00F363C3"/>
    <w:rsid w:val="00F65AF3"/>
    <w:rsid w:val="00FB5E95"/>
    <w:rsid w:val="00FD399D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5346"/>
  <w15:docId w15:val="{88F36374-718C-4C02-B692-688A3C5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97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Radina Lyubenova</dc:creator>
  <cp:lastModifiedBy>Preslava Demireva</cp:lastModifiedBy>
  <cp:revision>32</cp:revision>
  <cp:lastPrinted>2022-08-16T13:13:00Z</cp:lastPrinted>
  <dcterms:created xsi:type="dcterms:W3CDTF">2021-04-16T08:41:00Z</dcterms:created>
  <dcterms:modified xsi:type="dcterms:W3CDTF">2022-09-16T10:15:00Z</dcterms:modified>
</cp:coreProperties>
</file>