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0A" w:rsidRPr="00F25B0A" w:rsidRDefault="00F25B0A" w:rsidP="002074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6"/>
          <w:szCs w:val="26"/>
          <w:lang w:val="bg-BG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val="bg-BG"/>
        </w:rPr>
        <w:t xml:space="preserve">Правила  за приемане и депониране на </w:t>
      </w:r>
      <w:r w:rsidR="007E370A" w:rsidRPr="00F25B0A">
        <w:rPr>
          <w:rFonts w:ascii="Times New Roman" w:eastAsia="Times New Roman" w:hAnsi="Times New Roman"/>
          <w:b/>
          <w:bCs/>
          <w:color w:val="333333"/>
          <w:sz w:val="26"/>
          <w:szCs w:val="26"/>
          <w:lang w:val="bg-BG"/>
        </w:rPr>
        <w:t>производствени</w:t>
      </w:r>
      <w:r w:rsidR="0020748C">
        <w:rPr>
          <w:rFonts w:ascii="Times New Roman" w:eastAsia="Times New Roman" w:hAnsi="Times New Roman"/>
          <w:b/>
          <w:bCs/>
          <w:color w:val="333333"/>
          <w:sz w:val="26"/>
          <w:szCs w:val="26"/>
          <w:lang w:val="bg-BG"/>
        </w:rPr>
        <w:t xml:space="preserve"> и строителни</w:t>
      </w:r>
      <w:r w:rsidR="007E370A" w:rsidRPr="00F25B0A">
        <w:rPr>
          <w:rFonts w:ascii="Times New Roman" w:eastAsia="Times New Roman" w:hAnsi="Times New Roman"/>
          <w:b/>
          <w:bCs/>
          <w:color w:val="333333"/>
          <w:sz w:val="26"/>
          <w:szCs w:val="26"/>
          <w:lang w:val="bg-BG"/>
        </w:rPr>
        <w:t xml:space="preserve"> отпадъци</w:t>
      </w:r>
    </w:p>
    <w:p w:rsidR="001B5234" w:rsidRPr="00A05BF7" w:rsidRDefault="001B5234" w:rsidP="007E370A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</w:pPr>
      <w:r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ab/>
      </w:r>
      <w:r w:rsidR="005558F0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На Р</w:t>
      </w:r>
      <w:r w:rsidRPr="005558F0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егионално депо за неопасни отпадъци</w:t>
      </w:r>
      <w:r w:rsidR="00B54109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(РДНО)</w:t>
      </w:r>
      <w:r w:rsidR="005558F0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, предназначено за общините Габрово и Трявна, находящо се в местността </w:t>
      </w:r>
      <w:r w:rsidR="00E810D1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Равнището, </w:t>
      </w:r>
      <w:r w:rsidR="005558F0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землището на с. Гръблевци</w:t>
      </w:r>
      <w:r w:rsidR="00E810D1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, Община Габрово</w:t>
      </w:r>
      <w:r w:rsidR="001B77C5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, </w:t>
      </w:r>
      <w:r w:rsidR="001B77C5" w:rsidRPr="001B77C5">
        <w:rPr>
          <w:rFonts w:ascii="Times New Roman" w:hAnsi="Times New Roman"/>
          <w:sz w:val="26"/>
          <w:szCs w:val="26"/>
        </w:rPr>
        <w:t>е разрешена операцията по обезвреждане обозначена с код D 5 (депониране в специално проектирани депа)</w:t>
      </w:r>
      <w:r w:rsidR="001B77C5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, </w:t>
      </w:r>
      <w:r w:rsidRPr="005558F0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съгласно издадено К</w:t>
      </w:r>
      <w:r w:rsidR="00E810D1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омплексно разрешително № 157-Н1/2011г.</w:t>
      </w:r>
      <w:r w:rsidR="00A05BF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( </w:t>
      </w:r>
      <w:r w:rsidR="00A05BF7" w:rsidRPr="00A05BF7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>Решение на Изпълнителния директор на Изпълнителната агенция по околна среда №</w:t>
      </w:r>
      <w:r w:rsidR="00E810D1" w:rsidRPr="00A05BF7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 xml:space="preserve"> </w:t>
      </w:r>
      <w:r w:rsidR="00A05BF7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 xml:space="preserve">157 –Н1-И0-А0/2011г.) </w:t>
      </w:r>
      <w:r w:rsidR="001B77C5" w:rsidRPr="001B77C5">
        <w:rPr>
          <w:rFonts w:ascii="Times New Roman" w:hAnsi="Times New Roman"/>
          <w:sz w:val="26"/>
          <w:szCs w:val="26"/>
        </w:rPr>
        <w:t xml:space="preserve">на </w:t>
      </w:r>
      <w:r w:rsidR="00FC3227">
        <w:rPr>
          <w:rFonts w:ascii="Times New Roman" w:hAnsi="Times New Roman"/>
          <w:sz w:val="26"/>
          <w:szCs w:val="26"/>
          <w:lang w:val="bg-BG"/>
        </w:rPr>
        <w:t xml:space="preserve">производствени </w:t>
      </w:r>
      <w:r w:rsidR="001B77C5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отпадъци</w:t>
      </w:r>
      <w:r w:rsidR="00CE1FD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, със статут на неопасни</w:t>
      </w:r>
      <w:r w:rsidR="002D76DA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, </w:t>
      </w:r>
      <w:r w:rsidR="00B54109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посочен</w:t>
      </w:r>
      <w:r w:rsidR="00CE1FD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и по код  в </w:t>
      </w:r>
      <w:r w:rsidR="002D76DA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списък</w:t>
      </w:r>
      <w:r w:rsidR="00B54109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на допустимите за прием с цел обезвреждане отпадъци</w:t>
      </w:r>
      <w:r w:rsidR="00E55137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, </w:t>
      </w:r>
      <w:r w:rsidR="00E5513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посочени по-долу.</w:t>
      </w:r>
      <w:r w:rsidR="00B54109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</w:t>
      </w:r>
    </w:p>
    <w:p w:rsidR="00B54109" w:rsidRDefault="00B54109" w:rsidP="00B54109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</w:pPr>
    </w:p>
    <w:p w:rsidR="00B54109" w:rsidRPr="00B54109" w:rsidRDefault="00B54109" w:rsidP="00B54109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  <w:r w:rsidRPr="00B54109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Фирмите желаещи да ползват услугите на РДНО следва да спазват следните изисквания за прием на генерираните от тях производствени отпадъци:</w:t>
      </w:r>
    </w:p>
    <w:p w:rsidR="00B54109" w:rsidRPr="00B54109" w:rsidRDefault="00B54109" w:rsidP="00B54109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  <w:r w:rsidRPr="00B54109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ab/>
        <w:t xml:space="preserve">Приемането на неопасни производствени отпадъци </w:t>
      </w:r>
      <w:r w:rsidR="00CE1FD7">
        <w:rPr>
          <w:rFonts w:ascii="Times New Roman" w:hAnsi="Times New Roman"/>
          <w:sz w:val="26"/>
          <w:szCs w:val="26"/>
        </w:rPr>
        <w:t>се извършва</w:t>
      </w:r>
      <w:r w:rsidR="00CE1FD7" w:rsidRPr="00CE1FD7">
        <w:rPr>
          <w:rFonts w:ascii="Times New Roman" w:hAnsi="Times New Roman"/>
          <w:sz w:val="26"/>
          <w:szCs w:val="26"/>
        </w:rPr>
        <w:t xml:space="preserve"> само въз основа на писмен договор</w:t>
      </w:r>
      <w:r w:rsidR="00CE1FD7">
        <w:rPr>
          <w:rFonts w:ascii="Times New Roman" w:hAnsi="Times New Roman"/>
          <w:sz w:val="26"/>
          <w:szCs w:val="26"/>
        </w:rPr>
        <w:t xml:space="preserve"> </w:t>
      </w:r>
      <w:r w:rsidRPr="00CE1FD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с Община Габрово, за което </w:t>
      </w:r>
      <w:r w:rsidRPr="00B54109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се изискват следните документи:</w:t>
      </w:r>
    </w:p>
    <w:p w:rsidR="00B54109" w:rsidRDefault="00E55137" w:rsidP="00B54109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  <w:r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Заявление до Кмета на Община Габрово, в което</w:t>
      </w:r>
      <w:r w:rsidR="00194796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следва да се опишат прогнозни средномесечни количества </w:t>
      </w:r>
      <w:r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</w:t>
      </w:r>
      <w:r w:rsidR="00194796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на отпадъка</w:t>
      </w:r>
      <w:r w:rsidR="00FD424F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за депониране по код и вид от </w:t>
      </w:r>
      <w:r w:rsidR="00FD424F" w:rsidRPr="00FD424F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>Н</w:t>
      </w:r>
      <w:r w:rsidR="00194796" w:rsidRPr="00FD424F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 xml:space="preserve">аредба </w:t>
      </w:r>
      <w:r w:rsidR="00194796" w:rsidRPr="00194796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>№1 от 04.06.2014г. за реда и образците, по които се предоставя информация за дейностите по отпадъците, както и реда за водене на публични регистри,</w:t>
      </w:r>
      <w:r w:rsidR="00194796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Данни за фирмата, </w:t>
      </w:r>
      <w:r w:rsidR="002D76DA" w:rsidRPr="002D76DA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Ст</w:t>
      </w:r>
      <w:r w:rsidR="002D76DA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ановище</w:t>
      </w:r>
      <w:r w:rsidR="002D76DA" w:rsidRPr="002D76DA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получено от РИОСВ – В. Търново, относно допустимостта за депониране на съответният вид код отпадък на „РДНО“-Габрово</w:t>
      </w:r>
      <w:r w:rsidR="00E27875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,</w:t>
      </w:r>
      <w:r w:rsidR="00F23110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</w:t>
      </w:r>
      <w:r w:rsidR="00F23110" w:rsidRPr="00E27875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изготвено на база предоставен Доклад от основно охарактеризиране.</w:t>
      </w:r>
    </w:p>
    <w:p w:rsidR="00F23110" w:rsidRDefault="00E27875" w:rsidP="00B54109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  <w:r w:rsidRPr="00E27875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В случаите, когато се изисква с нормативната уредба - </w:t>
      </w:r>
      <w:r w:rsidR="00F23110" w:rsidRPr="00E27875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Протокол от изпитване на отпадъците от акредитирана лаборатория за установяване на съответствието на отпадъка с посочения код</w:t>
      </w:r>
      <w:r w:rsidRPr="00E27875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.</w:t>
      </w:r>
    </w:p>
    <w:p w:rsidR="00B54109" w:rsidRPr="00B54109" w:rsidRDefault="00B54109" w:rsidP="00B54109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  <w:r w:rsidRPr="00B54109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ab/>
      </w:r>
    </w:p>
    <w:p w:rsidR="00ED1F87" w:rsidRDefault="00ED1F87" w:rsidP="00ED1F87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  <w:r w:rsidRPr="00ED1F8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Количествата на отпадъците се отчитат на вход, чрез претегляне с електронна везна, за което се съставя и подписва „кантарна бележка”</w:t>
      </w:r>
      <w:r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, </w:t>
      </w:r>
      <w:r w:rsidR="00B54109" w:rsidRPr="00B54109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а плащането се извършва съгласно сключения договор</w:t>
      </w:r>
      <w:r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.</w:t>
      </w:r>
      <w:r w:rsidR="00B54109" w:rsidRPr="00B54109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</w:t>
      </w:r>
    </w:p>
    <w:p w:rsidR="00ED1F87" w:rsidRPr="00ED1F87" w:rsidRDefault="00ED1F87" w:rsidP="00ED1F87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  <w:r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ab/>
        <w:t>С</w:t>
      </w:r>
      <w:r w:rsidRPr="00ED1F8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ума</w:t>
      </w:r>
      <w:r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та за услугата е</w:t>
      </w:r>
      <w:r w:rsidRPr="00ED1F8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в размер на 46,84 лв./тон, словом (четиридесет и шест лева и 84 ст.), включваща:</w:t>
      </w:r>
    </w:p>
    <w:p w:rsidR="00ED1F87" w:rsidRPr="00ED1F87" w:rsidRDefault="00ED1F87" w:rsidP="00ED1F87">
      <w:pPr>
        <w:pStyle w:val="a3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  <w:r w:rsidRPr="00ED1F8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-</w:t>
      </w:r>
      <w:r w:rsidRPr="00ED1F8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ab/>
        <w:t>обработка на отпадъците                        16,00 лв./тон;</w:t>
      </w:r>
    </w:p>
    <w:p w:rsidR="00ED1F87" w:rsidRPr="00ED1F87" w:rsidRDefault="00ED1F87" w:rsidP="00ED1F87">
      <w:pPr>
        <w:pStyle w:val="a3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  <w:r w:rsidRPr="00ED1F8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-</w:t>
      </w:r>
      <w:r w:rsidRPr="00ED1F8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ab/>
        <w:t>обезпечения по чл.60, ал.1 от ЗУО          2,84 лв./тон за 2015 г.</w:t>
      </w:r>
    </w:p>
    <w:p w:rsidR="00FD424F" w:rsidRDefault="00E55137" w:rsidP="00ED1F87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  <w:r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ab/>
      </w:r>
      <w:r w:rsidR="00ED1F87" w:rsidRPr="00ED1F8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>-</w:t>
      </w:r>
      <w:r w:rsidR="00ED1F87" w:rsidRPr="00ED1F87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ab/>
        <w:t>отчисления по чл.64 от ЗУО                  28,00 лв./тон за 2015 г.</w:t>
      </w:r>
    </w:p>
    <w:p w:rsidR="0020748C" w:rsidRPr="00ED1F87" w:rsidRDefault="0020748C" w:rsidP="00ED1F87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</w:p>
    <w:p w:rsidR="00ED1F87" w:rsidRPr="00B25870" w:rsidRDefault="00ED1F87" w:rsidP="00B54109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</w:pPr>
      <w:r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Съгласно </w:t>
      </w:r>
      <w:r w:rsidR="0020748C" w:rsidRPr="0020748C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>Приложение 5, Раздел IV, т. XIII</w:t>
      </w:r>
      <w:r w:rsidR="0020748C" w:rsidRPr="0020748C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</w:t>
      </w:r>
      <w:r w:rsidR="0020748C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 xml:space="preserve">от </w:t>
      </w:r>
      <w:r w:rsidRPr="00B25870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>Н</w:t>
      </w:r>
      <w:r w:rsidR="00B54109" w:rsidRPr="00B25870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>аредба за реда за определянето и администрирането на таксите, цени на услуги и права на тер</w:t>
      </w:r>
      <w:r w:rsidR="00B25870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>итори</w:t>
      </w:r>
      <w:r w:rsidR="00B54109" w:rsidRPr="00B25870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>ята на Община Габрово</w:t>
      </w:r>
      <w:r w:rsidRPr="00B25870"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>.</w:t>
      </w:r>
    </w:p>
    <w:p w:rsidR="00E55137" w:rsidRPr="0020748C" w:rsidRDefault="00B54109" w:rsidP="001B77C5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</w:pPr>
      <w:r w:rsidRPr="00B54109">
        <w:rPr>
          <w:rFonts w:ascii="Times New Roman" w:eastAsia="Times New Roman" w:hAnsi="Times New Roman"/>
          <w:bCs/>
          <w:color w:val="333333"/>
          <w:sz w:val="26"/>
          <w:szCs w:val="26"/>
          <w:lang w:val="bg-BG"/>
        </w:rPr>
        <w:t xml:space="preserve"> </w:t>
      </w:r>
    </w:p>
    <w:p w:rsidR="00E55137" w:rsidRDefault="0020748C" w:rsidP="001B77C5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</w:pPr>
      <w:r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  <w:t>Строителни отпадъци се приемат</w:t>
      </w:r>
      <w:r w:rsidR="00026E1B"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  <w:t xml:space="preserve"> от жителите на община Габрово</w:t>
      </w:r>
      <w:r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  <w:t xml:space="preserve">, генерирани от текущи </w:t>
      </w:r>
      <w:r w:rsidRPr="0020748C"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  <w:t>ремонти, като</w:t>
      </w:r>
      <w:r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  <w:t xml:space="preserve"> същите следва да са надребнени. Ц</w:t>
      </w:r>
      <w:r w:rsidRPr="0020748C"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  <w:t xml:space="preserve">ената на услугата е съгласно Приложение 5, Раздел </w:t>
      </w:r>
      <w:r w:rsidRPr="0020748C">
        <w:rPr>
          <w:rFonts w:ascii="Times New Roman" w:eastAsia="Times New Roman" w:hAnsi="Times New Roman"/>
          <w:b/>
          <w:bCs/>
          <w:i/>
          <w:color w:val="333333"/>
          <w:sz w:val="26"/>
          <w:szCs w:val="26"/>
        </w:rPr>
        <w:t>IV</w:t>
      </w:r>
      <w:r w:rsidRPr="0020748C"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  <w:t xml:space="preserve">, т. </w:t>
      </w:r>
      <w:r w:rsidRPr="0020748C">
        <w:rPr>
          <w:rFonts w:ascii="Times New Roman" w:eastAsia="Times New Roman" w:hAnsi="Times New Roman"/>
          <w:b/>
          <w:bCs/>
          <w:i/>
          <w:color w:val="333333"/>
          <w:sz w:val="26"/>
          <w:szCs w:val="26"/>
        </w:rPr>
        <w:t xml:space="preserve">XIII </w:t>
      </w:r>
      <w:r w:rsidRPr="0020748C"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  <w:t>от Наредба за реда за определянето и администрирането на таксите, цени на услуги и права на територията на Община Г</w:t>
      </w:r>
      <w:bookmarkStart w:id="0" w:name="_GoBack"/>
      <w:bookmarkEnd w:id="0"/>
      <w:r w:rsidRPr="0020748C"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  <w:t>аброво.</w:t>
      </w:r>
    </w:p>
    <w:p w:rsidR="001B77C5" w:rsidRPr="001B77C5" w:rsidRDefault="001B77C5" w:rsidP="001B77C5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</w:pPr>
      <w:r w:rsidRPr="001B77C5">
        <w:rPr>
          <w:rFonts w:ascii="Times New Roman" w:eastAsia="Times New Roman" w:hAnsi="Times New Roman"/>
          <w:b/>
          <w:bCs/>
          <w:i/>
          <w:color w:val="333333"/>
          <w:sz w:val="26"/>
          <w:szCs w:val="26"/>
          <w:lang w:val="bg-BG"/>
        </w:rPr>
        <w:lastRenderedPageBreak/>
        <w:t xml:space="preserve">Списък </w:t>
      </w:r>
      <w:r w:rsidRPr="001B77C5">
        <w:rPr>
          <w:b/>
          <w:i/>
        </w:rPr>
        <w:t xml:space="preserve"> </w:t>
      </w:r>
      <w:r w:rsidRPr="001B77C5">
        <w:rPr>
          <w:rFonts w:ascii="Times New Roman" w:hAnsi="Times New Roman"/>
          <w:b/>
          <w:bCs/>
          <w:i/>
          <w:sz w:val="26"/>
          <w:szCs w:val="26"/>
        </w:rPr>
        <w:t>на видовете кодове отпадъци допустими за прие</w:t>
      </w:r>
      <w:r>
        <w:rPr>
          <w:rFonts w:ascii="Times New Roman" w:hAnsi="Times New Roman"/>
          <w:b/>
          <w:bCs/>
          <w:i/>
          <w:sz w:val="26"/>
          <w:szCs w:val="26"/>
        </w:rPr>
        <w:t>м с цел</w:t>
      </w:r>
      <w:r>
        <w:rPr>
          <w:rFonts w:ascii="Times New Roman" w:hAnsi="Times New Roman"/>
          <w:b/>
          <w:bCs/>
          <w:i/>
          <w:sz w:val="26"/>
          <w:szCs w:val="26"/>
          <w:lang w:val="bg-BG"/>
        </w:rPr>
        <w:t xml:space="preserve"> </w:t>
      </w:r>
      <w:r w:rsidRPr="001B77C5">
        <w:rPr>
          <w:rFonts w:ascii="Times New Roman" w:hAnsi="Times New Roman"/>
          <w:b/>
          <w:bCs/>
          <w:i/>
          <w:sz w:val="26"/>
          <w:szCs w:val="26"/>
          <w:lang w:val="bg-BG"/>
        </w:rPr>
        <w:t>обезвреждане</w:t>
      </w:r>
      <w:r>
        <w:rPr>
          <w:rFonts w:ascii="Times New Roman" w:hAnsi="Times New Roman"/>
          <w:b/>
          <w:bCs/>
          <w:i/>
          <w:sz w:val="26"/>
          <w:szCs w:val="26"/>
          <w:lang w:val="bg-BG"/>
        </w:rPr>
        <w:t xml:space="preserve"> </w:t>
      </w:r>
      <w:r w:rsidRPr="001B77C5">
        <w:rPr>
          <w:rFonts w:ascii="Times New Roman" w:hAnsi="Times New Roman"/>
          <w:b/>
          <w:bCs/>
          <w:i/>
          <w:sz w:val="26"/>
          <w:szCs w:val="26"/>
        </w:rPr>
        <w:t xml:space="preserve">на „Регионално депо за неопасни отпадъци, предназначено за </w:t>
      </w:r>
      <w:r w:rsidRPr="001B77C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B77C5">
        <w:rPr>
          <w:rFonts w:ascii="Times New Roman" w:hAnsi="Times New Roman"/>
          <w:b/>
          <w:bCs/>
          <w:i/>
          <w:sz w:val="26"/>
          <w:szCs w:val="26"/>
        </w:rPr>
        <w:t xml:space="preserve">Общините Габрово и Трявна“ </w:t>
      </w:r>
    </w:p>
    <w:p w:rsidR="001B77C5" w:rsidRPr="001B77C5" w:rsidRDefault="001B77C5" w:rsidP="001B77C5">
      <w:pPr>
        <w:pStyle w:val="Defaul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B77C5">
        <w:rPr>
          <w:rFonts w:ascii="Times New Roman" w:hAnsi="Times New Roman" w:cs="Times New Roman"/>
          <w:i/>
          <w:iCs/>
          <w:sz w:val="26"/>
          <w:szCs w:val="26"/>
        </w:rPr>
        <w:t xml:space="preserve">/съгласно Условие 11.6.2 от </w:t>
      </w:r>
      <w:r w:rsidRPr="001B77C5">
        <w:rPr>
          <w:rFonts w:ascii="Times New Roman" w:eastAsia="Times New Roman" w:hAnsi="Times New Roman" w:cs="Times New Roman"/>
          <w:bCs/>
          <w:i/>
          <w:color w:val="333333"/>
          <w:sz w:val="26"/>
          <w:szCs w:val="26"/>
        </w:rPr>
        <w:t>Комплексно разрешително № 157-Н1/2011г./</w:t>
      </w:r>
    </w:p>
    <w:p w:rsidR="00FC3227" w:rsidRDefault="00FC3227" w:rsidP="001B77C5">
      <w:pPr>
        <w:pStyle w:val="Default"/>
        <w:spacing w:after="23"/>
        <w:jc w:val="both"/>
        <w:rPr>
          <w:rFonts w:ascii="Times New Roman" w:hAnsi="Times New Roman" w:cs="Times New Roman"/>
          <w:sz w:val="26"/>
          <w:szCs w:val="26"/>
        </w:rPr>
      </w:pPr>
    </w:p>
    <w:p w:rsidR="004A73EA" w:rsidRDefault="004A73EA" w:rsidP="001B77C5">
      <w:pPr>
        <w:pStyle w:val="Default"/>
        <w:spacing w:after="23"/>
        <w:jc w:val="both"/>
        <w:rPr>
          <w:rFonts w:ascii="Times New Roman" w:hAnsi="Times New Roman" w:cs="Times New Roman"/>
          <w:sz w:val="26"/>
          <w:szCs w:val="26"/>
        </w:rPr>
      </w:pPr>
    </w:p>
    <w:p w:rsidR="004A73EA" w:rsidRDefault="004A73EA" w:rsidP="001B77C5">
      <w:pPr>
        <w:pStyle w:val="Default"/>
        <w:spacing w:after="2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580"/>
        <w:gridCol w:w="6798"/>
        <w:gridCol w:w="7"/>
      </w:tblGrid>
      <w:tr w:rsidR="00E95CB2" w:rsidRPr="00567FDF" w:rsidTr="00567FD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Вид на отпадъка</w:t>
            </w:r>
          </w:p>
        </w:tc>
      </w:tr>
      <w:tr w:rsidR="00E95CB2" w:rsidRPr="00567FDF" w:rsidTr="00567FDF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B2" w:rsidRPr="00567FDF" w:rsidRDefault="00E95CB2" w:rsidP="00567F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Код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Наименование</w:t>
            </w:r>
          </w:p>
        </w:tc>
      </w:tr>
      <w:tr w:rsidR="00E95CB2" w:rsidRPr="00567FDF" w:rsidTr="00567FDF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B2" w:rsidRPr="00567FDF" w:rsidRDefault="00E95CB2" w:rsidP="00567F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2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селското стопанство (овощарство, цветарство и градинарство), производство на аквакултури, горско, ловно и рибно стопанство, производство и преработване на хранителни продукти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селското стопанство (овощарство, цветарство и градинарство), горско, ловно и рибно стопанство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02 01 01 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измиване и почистване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02 01 03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растителни тъкани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02 01 04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пластмаси (с изключение на опаковки)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02 01 07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горското стопанство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02 01 09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Агрохимични отпадъци, различни от упоменатите в 02 01 08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02 01 99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 и преработване на плодове, зеленчуци, зърнени култури, хранителни масла, какао, кафе, чай и тютюн; култивиране на дрожди и екстракти от дрожди, производство и ферментация на меласа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02 03 01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Утайки от измиване, почистване, белене, центрофугиране и сепариране/разделяне 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02 03 02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консерванти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02 03 04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Материали негодни за употреба или консумация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02 03 05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02 03 99 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02 04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 на захар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</w:rPr>
              <w:t xml:space="preserve">02 04 01 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Почва от измиване и почистване на захарно цвекло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02 04 02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Нестандартен калциев карбонат (сатурачна кал)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02 04 03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02 04 99 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02 05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млекопреработвателната промишленост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02 05 01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Материали, негодни за консумация или преработване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02 05 02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02 05 99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02 06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производството на тестени и сладкарски изделия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02 06 01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Материали, негодни за консумация или преработване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02 06 02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консерванти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02 06 03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02 06 99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02 07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производството на алкохолни и безалкохолни напитки (с изключение на кафе, чай и какао)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02 07 01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измиване, почистване и механично раздробяване на суровини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02 07 02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алкохолна дестилация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02 07 03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химично преработване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02 07 04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Материали, негодни за консумация или преработване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28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02 07 05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пречистването на отпадъчни води на мястото на образуването им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02 07 99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преработване на дървесина и от производство на плоскости и мебели, целулоза, хартия и картон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преработване на дървесина и производство на плоскости и мебели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03 01 01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корк и дървесни кори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03 01 05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Трици, талаш, изрезки, парчета дървен материал, талашитени плоскости и фурнири, различни от упоменатите в 03 01 04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03 01 99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 на целулоза, хартия и картон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03 03 01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Отпадъчни кори и дървесина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03 03 02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зелена луга (от оползотворяване на отпадъчна луга)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03 03 05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обезмасляване при рециклиране на хартия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03 03 07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Механично отделени отпадъци от процеса на целулоза чрез развлакняване на отпадъчна хартия и картон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03 03 08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сортиране на хартия и картон, предназначени за рециклиране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03 03 09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Отпадъчен шлам, съдържащ вар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39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03 03 10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Отпадъчни влакна, утайки от механична сепарация, съдържащи влакна, пълнители и покривни материали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03 03 11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им, различни от упоменатите в 03 03 10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03 03 99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кожарската, кожухарската и текстилна промишленост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кожарската и кожухарската промишленост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04 01 01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Леш и изрезки от варосвани кожи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04 01 02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варосване на кожа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04 01 07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Утайки, в частност от пречистване на отпадъчни води на мястото на образуване, несъдържащи хром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04 01 08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издъбена кожа, съдържащи хром (хромов шпалт, стружки, изрезки, прах от шлайфане на кожа)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04 01 09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апретиране, крайна завършваща обработка на кожи</w:t>
            </w:r>
          </w:p>
        </w:tc>
      </w:tr>
      <w:tr w:rsidR="00E95CB2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04 01 99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текстилната промишленост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04 02 09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смесени материали (импрегниран текстил, еластомер, пластомер)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49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04 02 10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Органични вещества от природни суровини (напр. мазнини, восъци)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04 02 15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апретиране, крайна завършваща обработка, различни от упоменатите в 04 02 14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51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04 02 17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Багрила и пигменти, различни от упоменатите 04 02 16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52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04 02 21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необработени текстилни влакна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53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04 02 22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обработени текстилни влакна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54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04 02 99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05 07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пречистване и транспортиране на природен газ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55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05 07 99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06 05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им на образуване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56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06 05 03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им, различни от упоменатите в 06 05 02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органични химични процеси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производство, формулиране, доставяне и употреба на химични вещества и смеси от основния органичен синтез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57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07 01 12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им, различни от упоменатите в 07 01 11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производство, формулиране, доставка и употреба на пластмаси, синтетичен каучук и изкуствени влакна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58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07 02 15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добавки, различни от упоменатите в 07 02 14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Отпадъци от производство, формулиране, доставка и употреба на органични багрила и пигменти (с изключение на 06 11 </w:t>
            </w:r>
            <w:r w:rsidRPr="00567FD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/отпадъци от производство на неорганични пигменти и оцветители/</w:t>
            </w: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)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59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07 03 12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им, различни от упоменатите в 07 03 11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07 04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Отпадъци от производство, формулиране, доставка и употреба на органични смеси за растителна защита (с изключение на 02 01 08 </w:t>
            </w:r>
            <w:r w:rsidRPr="00567FD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/агрохимични отпадъци, съдържащи опасни вещества/</w:t>
            </w: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и 02 01 09 </w:t>
            </w:r>
            <w:r w:rsidRPr="00567FD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/агрохимични отпадъци, различни от упоменатите в 02 01 08/</w:t>
            </w: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), смеси за консервация на дървесина (с изключение на 03 02 </w:t>
            </w:r>
            <w:r w:rsidRPr="00567FD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/отпадъци от консервация на дървесина/</w:t>
            </w: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) и други биоциди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60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07 04 12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им, различни от упоменатите в 07 04 11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07 05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производство, формулиране, доставка и употреба на фармацевтични продукти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61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07 05 12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им, различни от упоменатите в 07 05 11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62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07 05 14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Твърди отпадъци, различни от упоменатите в 07 05 13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07 06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производство, формулиране, доставяне и употреба на мазнини, смазки, сапуни, перилни и почистващи смеси, дезинфекциращи средства и козметични продукти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63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07 06 12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им, различни от упоменатите в 07 06 11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07 07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производство, формулиране, доставяне и употреба на химични вещества и смеси с висока степен на чистота и химични продукти, неупоменати другаде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64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07 07 12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образуването им, различни от упоменатите в 07 07 11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производство, формулиране, доставяне и употреба на покрития (бои, лакове, стъкловидни емайли), лепила/адхезиви, уплътняващи материали и печатарски мастила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производство, формулиране, доставяне, употреба и отстраняване на бои и лакове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65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08 01 12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Отпадъчни бои и лакове, различни от упоменатите в 08 01 11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08 01 14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бои или лакове, различни от упоменатите в 08 01 13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67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08 01 18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отстраняване на бои или лакове, различни от упоменатите в 08 01 17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68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08 01 99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производство, формулиране, доставяне и употреба на други покривни материали (включително керамични материали)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69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08 02 01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Отпадъчни покривни прахове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08 02 02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воден разтвор, съдържащ керамични материали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71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08 02 99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производство, формулиране, доставяне и употреба на печатарски мастила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72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08 03 07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воден разтвор, съдържащ печатарски мастила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73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08 03 15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печатарски мастила, различни от упоменатите в 08 03 14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74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08 03 18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Отпадъчен тонер за печатане, различен от упоменатия в 08 03 17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08 04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производство, формулиране, доставяне и употреба на лепила/адхезиви и уплътняващи материали (включително водонепропускливи продукти)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75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08 04 10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Отпадъчни лепила/адхезиви и уплътняващи материали, различни от упоменатите в 08 04 09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76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08 04 12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лепила/адхезиви и уплътняващи материали, различни от упоменатите в 08 04 11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77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08 04 14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водни разтвори, съдържащи лепила/адхезиви и уплътняващи материали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78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08 04 99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09 01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фотографската промишленост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79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09 01 07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Фотографски филми и фотохартия, съдържащи сребро или сребърни съединения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09 01 08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Фотографски филми и фотохартия, несъдържащи сребро и сребърни съединения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термични процеси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Отпадъци от електроцентрали и други горивни инсталации (с изключение на група 19 </w:t>
            </w:r>
            <w:r w:rsidRPr="00567FD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</w:t>
            </w:r>
            <w:r w:rsidRPr="00567FDF">
              <w:rPr>
                <w:rFonts w:ascii="Times New Roman" w:hAnsi="Times New Roman"/>
                <w:i/>
                <w:color w:val="000000"/>
                <w:sz w:val="20"/>
                <w:szCs w:val="20"/>
                <w:lang w:val="bg-BG"/>
              </w:rPr>
              <w:t>Отпадъци от съоръжения за обработване на отпадъци, от пречиствателни станции за отпадъчни води и от водното стопанство за подготовка на вода за питейни нужди и вода за промишлена употреба/</w:t>
            </w: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)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10 01 01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Сгурия, шлака и дънна пепел от котли (с изключение на пепел от котли, упомената в 10 01 04)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10 01 02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Увлечена/летяща пепел от изгаряне на въглища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10 01 03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Увлечена/летяща пепел от изгаряне на торф и необработена дървесина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10 09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леене на черни метали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10 09 03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Шлака от пещи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10 09 08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Използвани отпадъчни леярски сърца, матрици и пресформи, различни от упоменатите в 10 09 07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10 09 10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Прах от отпадъчни газове, различен от упоменатия в 10 09 09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10 09 12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Други частици, различни от упоменатите в 10 09 11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10 09 14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Отпадъчни свързващи материали, различни от упоменатите в 10 09 13</w:t>
            </w:r>
          </w:p>
        </w:tc>
      </w:tr>
      <w:tr w:rsidR="00E27875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89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10 09 99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75" w:rsidRPr="00567FDF" w:rsidRDefault="00E2787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леене на цветни метали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10 10 08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Използвани отпадъчни леярски сърца, матрици и пресформи, различни от упоменатите в 10 10 07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91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10 10 10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Прах от отпадъчни газове, различен от упоменатия в 10 10 09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92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10 10 12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Други частици, различни от упоменатите в 10 10 11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93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10 10 14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Отпадъчни свързващи вещества, различни от упоменатите в 10 10 13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94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10 10 99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 на керамични изделия, тухли, керемиди, плочки и строителни материали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95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10 12 01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Отпадъчна смес преди термично обработване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96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10 12 03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Прахови частици и прах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97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10 12 05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филтърен кек от пречистване на газове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98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10 12 06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Отпадъчни леярски форми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99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10 12 08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Отпадъчни керамични изделия, тухли, керемиди, плочки и строителни материали (след термично обработване)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10 12 10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Твърди отпадъци от пречистване на отпадъчни газове, различни от упоменатите в 10 12 09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10 12 12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глазиране, различни от упоменатите в 10 12 11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10 12 13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на мястото на образуване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103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10 12 99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 на цимент, вар, гипс и изделия и продукти, направени от тях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10 13 01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Отпадъчна смес преди термично обработване 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10 13 04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калциране и хидратиране на вар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10 13 06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Прахови частици и прах (с изключение на 10 13 12 и 10 13 13)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10 13 07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филтърен кек от пречистване на газове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10 13 10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производство на азбесто-цимент, различни от упоменатите в 10 13 09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10 13 11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композитни материали на циментова основа, различни от упоменатите в 10 13 09 и 10 13 10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10 13 13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Твърди отпадъци от пречистване на газове, различни от упоменатите в 10 13 12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10 13 14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Отпадъчен бетон и утайки от бетон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10 13 99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повърхностна химична обработка и нанасяне на покрития върху метали и други материали (например галванични процеси, поцинковане, химично почистване на повърхности – байцване, ецване, фосфатиране, алкално обезмасляване, анодиране)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11 01 10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филтърен кек, различни от упоменатите в 11 01 09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11 01 14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обезмасляване, различни от упоменатите в 11 01 13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11 01 99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12 01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формоване, физична и механична повърхностна обработка на метали и пластмаси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12 01 05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Стърготини, стружки и изрезки от пластмаси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12 01 15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машинно обработване, различни от упоменатите в 12 01 14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12 01 17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Отпадъчни материали от струйно почистване/бластиране, различни от упоменатите в  12 01 16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15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опаковки; абсорбенти, кърпи за изтриване, филтърни материали и предпазни облекла, неупоменати другаде в списъка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15 02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Абсорбенти, филтърни материали, кърпи за изтриване и предпазни облекла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15 02 03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Абсорбенти, филтърни материали, кърпи за изтриване и предпазни облекла, различни от упоменатите в 15 02 02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на друго място в списъка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Излезли от употреба превозни средства от различни видове транспорт (включително извънпътна техника) и отпадъци от разкомплектоване на излезли от употреба превозни средства и части от ремонт и поддръжка (с изключение на 13 </w:t>
            </w:r>
            <w:r w:rsidRPr="00567FD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/Отпадъци от масла и отпадъци от течни горива (с изключение на хранителни масла, годни за консумация, и на тези от групи 05, 12 и 19)/, </w:t>
            </w: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14 </w:t>
            </w:r>
            <w:r w:rsidRPr="00567FD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/Отпадъци от органични разтворители, хладилни агенти, двигателни и ракетни горива (с изключение на 07 и 08)/</w:t>
            </w: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, 16 06 </w:t>
            </w:r>
            <w:r w:rsidRPr="00567FD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/Батерии и акумулатори/ </w:t>
            </w: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и 16 08 </w:t>
            </w:r>
            <w:r w:rsidRPr="00567FD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/Отработени катализатори/</w:t>
            </w: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)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16 01 12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Спирачни накладки, различни от упоменатите в 16 01 11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16 01 22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Компоненти, неупоменати другаде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16 01 99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16 02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електрическо и електронно оборудване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16 02 16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Компоненти, отстранени от излязло от употреба оборудване, различни от упоменатите в код 16 02 15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16 03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Бракувани партиди и неизползвани материали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16 03 04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Неорганични отпадъци, различни от упоменатите в 16 03 03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16 03 06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Органични отпадъци, различни от упоменатите в 16 03 05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16 11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Отпадъчни облицовъчни и огнеупорни материали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16 11 04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Други облицовъчни и огнеупорни материали от металургически процеси, различни от упоменатите в 16 11 03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строителство и събаряне (вкл. почва, изкопана от замърсени места)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Бетон, тухли, керемиди, плочки, порцеланови и керамични изделия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17 01 07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Смеси от бетон, тухли, керемиди, плочки, фаянсови и керамични изделия, различни от упоменатите в код 17 01 06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Дървесен материал, стъкло и пластмаса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17 02 01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Дървесен материал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Асфалтови смеси, каменовъглен катран и съдържащи катран продукти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17 03 02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Асфалтови смеси, съдържащи други вещества, различни от упоменатите в 17 03 01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17 05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Почва (включително изкопана почва от замърсени места), камъни и изкопани земни маси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17 05 04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Почва и камъни, различни от упоменатите в 17 05 03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17 05 06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Изкопани земни маси, различни от упоменатите 17 05 05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17 05 08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Баластра от релсов път, различна от упоменатата в 17 05 07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17 06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Изолационни материали и съдържащи азбест строителни материали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9740FB">
              <w:rPr>
                <w:rFonts w:ascii="Times New Roman" w:hAnsi="Times New Roman"/>
                <w:sz w:val="20"/>
                <w:szCs w:val="20"/>
                <w:lang w:val="bg-BG"/>
              </w:rPr>
              <w:t>17 06 04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Изолационни материали, различни от упоменатите в 17 06 01 и 17 06 03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9740FB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9740FB">
              <w:rPr>
                <w:rFonts w:ascii="Times New Roman" w:hAnsi="Times New Roman"/>
                <w:sz w:val="20"/>
                <w:szCs w:val="20"/>
                <w:lang w:val="bg-BG"/>
              </w:rPr>
              <w:t>17 09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Други отпадъци от строителство и събаряне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17 09 04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Смесени отпадъци от строителство и събаряне, различни от упоменатите в 17 09 01, 17 09 02 и 17 09 03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18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хуманното или ветеринарното здравеопазване и/или свързана с тях изследователска дейност (без кухненски и отпадъци от ресторанти, които не са генерирани непосредствено от дейности на здравеопазването)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18 01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родилна помощ, диагностика, медицински манипулации или профилактика в хуманното здравеопазване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18 01 04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чието събиране и обезвреждане не е обект на специални изисквания с оглед предотвратяване на инфекции (например превръзки, гипсови отливки, спално бельо, облекло за еднократна употреба, памперси)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18 02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изследване, диагностика, медицински манипулации или профилактика във ветеринарното здравеопазване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18 02 03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чието събиране и обезвреждане не е обект на специални изисквания с оглед предотвратяване на инфекции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съоръжения за обработване на отпадъци, от пречиствателни станции за отпадъчни води и от водното стопанство за подготовка на вода за питейни нужди и вода за промишлена употреба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изгаряне или пиролиза на отпадъци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19 01 12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Дънна пепел и шлака, различни от упоменатите в 19 01 11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19 01 14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Увлечена/летяща пепел, различна от упоменатата в 19 01 13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физикохимично обработване на отпадъци (включително отстраняване на хром, отстраняване на цианови съединения, неутрализация)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19 02 03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Предварително смесени отпадъци, съставени само от неопасни отпадъци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19 02 06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физико-химично обработване, различни от упоменатите в 19 02 05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19 02 99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Стабилизирани/втвърдени отпадъци (5)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19 03 05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Стабилизирани отпадъци, различни от упоменатите в 19 03 04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19 03 07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Втвърдени отпадъци, различни от упоменатите в 19 03 06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19 05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аеробно разграждане на твърди отпадъци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19 05 01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Некомпостирани фракции от битови и сходни с тях отпадъци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19 05 03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Нестандартен компост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19 05 99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19 08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пречиствателни станции за отпадъчни води, неупоменати другаде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19 08 01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решетки и сита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19 08 02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песъкоуловители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19 08 05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пречистване на отпадъчни води от населени места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19 08 12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биологично пречистване на промишлени отпадъчни води, различни от упоменатите в 19 08 11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19 08 14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Утайки от други видове пречистване на промишлени отпадъчни води, различни от упоменатия в 19 08 13 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19 08 99 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19 09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предварителна подготовка на питейни води или на води за промишлени цели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19 09 01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Твърди отпадъци от първоначално филтруване и от сита и решетки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19 09 02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избистряне на вода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19 09 03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декарбонизиране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19 09 04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Отработен активен въглен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19 09 05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Наситени или отработени йонообменни смоли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19 09 06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Разтвори и утайки от регенерация на йонообменници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19 09 99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19 10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раздробяване/смилане на отпадъци, съдържащи метали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19 10 04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Лека прахообразна фракция и прах, различни от упоменатите в 19 10 03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19 10 06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Други фракции, различни от упоменатите в 19 10 05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19 12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механично третиране на отпадъци (например сортиране, трошене, уплътняване, пелетизиране), неупоменати другаде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19 12 07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Дървесни материали, различни от упоменатите в 19 12 06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19 12 08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Текстилни материали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19 12 09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Минерали (например пясък, камъни)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19 12 12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Други отпадъци (включително смеси от материали) от механично третиране на отпадъци, различни от упоменатите в 19 12 11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Битови отпадъци (домакински отпадъци и сходни с тях отпадъци от търговски, промишлени и административни дейности), вкл. разделно събирани фракции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Разделно събирани фракции (с изключение на 15 01 </w:t>
            </w:r>
            <w:r w:rsidRPr="00567FDF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/Опаковки (включително разделно събирани отпадъчни опаковки от бита)/</w:t>
            </w: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)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567FDF" w:rsidP="00974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9740FB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20 01 08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Биоразградими отпадъци от кухни и заведения за обществено хранене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20 01 10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Облекла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20 01 11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Текстилни материали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20 01 25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Хранителни масла и мазнини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20 01 28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Бои, мастила, лепила/адхезиви и смоли, различни от упоменатите в 20 01 27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20 01 38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Дървесни материали, различни от упоменатите в 20 01 37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9740FB" w:rsidRDefault="009740FB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20 01 41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почистване на комини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567FDF" w:rsidP="0066152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66152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20 01 99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Други фракции,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паркове и градини (включително отпадъци от гробища)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567FDF" w:rsidP="0066152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66152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20 02 01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Биоразградими отпадъци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567FDF" w:rsidP="0066152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66152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20 02 02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Почва и камъни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567FDF" w:rsidP="0066152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661525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20 02 03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Други бионеразградими отпадъци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5CB2" w:rsidRPr="00567FDF" w:rsidRDefault="00E95CB2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Други битови отпадъци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66152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20 03 01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Смесени битови отпадъци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567FDF" w:rsidP="0066152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661525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20 03 02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пазари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567FDF" w:rsidP="0066152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661525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20 03 03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почистване на улици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567FDF" w:rsidP="0066152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1</w:t>
            </w:r>
            <w:r w:rsidR="006615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20 03 04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Утайки от септични ями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567FDF" w:rsidP="0066152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661525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20 03 06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Отпадъци от почистване на канализационната система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567FDF" w:rsidP="0066152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661525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20 03 07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Обемни отпадъци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567FDF" w:rsidP="0066152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661525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20 03 99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Битови отпадъци, неупоменати другаде</w:t>
            </w:r>
          </w:p>
        </w:tc>
      </w:tr>
      <w:tr w:rsidR="00E95CB2" w:rsidRPr="00567FDF" w:rsidTr="00567FDF">
        <w:trPr>
          <w:gridAfter w:val="1"/>
          <w:wAfter w:w="7" w:type="dxa"/>
        </w:trPr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95CB2" w:rsidRPr="00567FDF" w:rsidRDefault="00E95CB2" w:rsidP="00567F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Допустими опасни отпадъци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66152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16 01 11*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Спирачни накладки, съдържащи азбест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66152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06 01*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Изолационни материали, съдържащи азбест</w:t>
            </w:r>
          </w:p>
        </w:tc>
      </w:tr>
      <w:tr w:rsidR="00567FDF" w:rsidRPr="00567FDF" w:rsidTr="00567F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661525" w:rsidRDefault="00661525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17 06 05*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DF" w:rsidRPr="00567FDF" w:rsidRDefault="00567FDF" w:rsidP="00567FD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567FDF">
              <w:rPr>
                <w:rFonts w:ascii="Times New Roman" w:hAnsi="Times New Roman"/>
                <w:sz w:val="20"/>
                <w:szCs w:val="20"/>
                <w:lang w:val="bg-BG"/>
              </w:rPr>
              <w:t>Строителни материали, съдържащи азбест</w:t>
            </w:r>
          </w:p>
        </w:tc>
      </w:tr>
    </w:tbl>
    <w:p w:rsidR="001B77C5" w:rsidRPr="001B77C5" w:rsidRDefault="001B77C5" w:rsidP="001B77C5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</w:pPr>
    </w:p>
    <w:p w:rsidR="001B5234" w:rsidRPr="001B77C5" w:rsidRDefault="001B5234" w:rsidP="001B77C5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</w:pPr>
    </w:p>
    <w:p w:rsidR="001B5234" w:rsidRDefault="001B5234" w:rsidP="00B54109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</w:pPr>
      <w:r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  <w:tab/>
      </w:r>
    </w:p>
    <w:p w:rsidR="00A22087" w:rsidRDefault="00A22087" w:rsidP="007E370A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</w:pPr>
    </w:p>
    <w:p w:rsidR="00A22087" w:rsidRDefault="00A22087" w:rsidP="007E370A">
      <w:pPr>
        <w:pStyle w:val="a3"/>
        <w:tabs>
          <w:tab w:val="left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i/>
          <w:color w:val="333333"/>
          <w:sz w:val="26"/>
          <w:szCs w:val="26"/>
          <w:lang w:val="bg-BG"/>
        </w:rPr>
      </w:pPr>
    </w:p>
    <w:p w:rsidR="00FD424F" w:rsidRDefault="00FD424F" w:rsidP="00FD424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FD424F" w:rsidRDefault="00FD424F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92923" w:rsidRDefault="00692923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92923" w:rsidRDefault="00692923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92923" w:rsidRDefault="00692923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92923" w:rsidRDefault="00692923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92923" w:rsidRDefault="00692923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92923" w:rsidRDefault="00692923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92923" w:rsidRDefault="00692923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92923" w:rsidRPr="00692923" w:rsidRDefault="00692923" w:rsidP="00FD42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12220" w:rsidRPr="00692923" w:rsidRDefault="00912220"/>
    <w:sectPr w:rsidR="00912220" w:rsidRPr="00692923" w:rsidSect="0020748C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9B" w:rsidRDefault="00F50F9B" w:rsidP="00B54109">
      <w:pPr>
        <w:spacing w:after="0" w:line="240" w:lineRule="auto"/>
      </w:pPr>
      <w:r>
        <w:separator/>
      </w:r>
    </w:p>
  </w:endnote>
  <w:endnote w:type="continuationSeparator" w:id="0">
    <w:p w:rsidR="00F50F9B" w:rsidRDefault="00F50F9B" w:rsidP="00B5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971528"/>
      <w:docPartObj>
        <w:docPartGallery w:val="Page Numbers (Bottom of Page)"/>
        <w:docPartUnique/>
      </w:docPartObj>
    </w:sdtPr>
    <w:sdtContent>
      <w:p w:rsidR="0020748C" w:rsidRDefault="002074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A53" w:rsidRPr="00D72A53">
          <w:rPr>
            <w:noProof/>
            <w:lang w:val="bg-BG"/>
          </w:rPr>
          <w:t>2</w:t>
        </w:r>
        <w:r>
          <w:fldChar w:fldCharType="end"/>
        </w:r>
      </w:p>
    </w:sdtContent>
  </w:sdt>
  <w:p w:rsidR="0020748C" w:rsidRDefault="002074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9B" w:rsidRDefault="00F50F9B" w:rsidP="00B54109">
      <w:pPr>
        <w:spacing w:after="0" w:line="240" w:lineRule="auto"/>
      </w:pPr>
      <w:r>
        <w:separator/>
      </w:r>
    </w:p>
  </w:footnote>
  <w:footnote w:type="continuationSeparator" w:id="0">
    <w:p w:rsidR="00F50F9B" w:rsidRDefault="00F50F9B" w:rsidP="00B54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8114F3"/>
    <w:multiLevelType w:val="hybridMultilevel"/>
    <w:tmpl w:val="5741D9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A457FBF"/>
    <w:multiLevelType w:val="hybridMultilevel"/>
    <w:tmpl w:val="F1E00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7B89DAB"/>
    <w:multiLevelType w:val="hybridMultilevel"/>
    <w:tmpl w:val="7F7D17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6733BB"/>
    <w:multiLevelType w:val="hybridMultilevel"/>
    <w:tmpl w:val="259E9E8C"/>
    <w:lvl w:ilvl="0" w:tplc="73308D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94242F"/>
    <w:multiLevelType w:val="hybridMultilevel"/>
    <w:tmpl w:val="573E7B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97C49"/>
    <w:multiLevelType w:val="hybridMultilevel"/>
    <w:tmpl w:val="83ADAC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F671A1B"/>
    <w:multiLevelType w:val="hybridMultilevel"/>
    <w:tmpl w:val="6BBA53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4925BA"/>
    <w:multiLevelType w:val="hybridMultilevel"/>
    <w:tmpl w:val="DE202D52"/>
    <w:lvl w:ilvl="0" w:tplc="5FC0C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1107C4"/>
    <w:multiLevelType w:val="hybridMultilevel"/>
    <w:tmpl w:val="0714064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49FF5E"/>
    <w:multiLevelType w:val="hybridMultilevel"/>
    <w:tmpl w:val="BE3751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B17484D"/>
    <w:multiLevelType w:val="hybridMultilevel"/>
    <w:tmpl w:val="8FF8BE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0A"/>
    <w:rsid w:val="00026E1B"/>
    <w:rsid w:val="00134CD4"/>
    <w:rsid w:val="00194796"/>
    <w:rsid w:val="001B5234"/>
    <w:rsid w:val="001B77C5"/>
    <w:rsid w:val="0020748C"/>
    <w:rsid w:val="0021066A"/>
    <w:rsid w:val="002D76DA"/>
    <w:rsid w:val="004A25D3"/>
    <w:rsid w:val="004A73EA"/>
    <w:rsid w:val="004C7B53"/>
    <w:rsid w:val="005558F0"/>
    <w:rsid w:val="00567FDF"/>
    <w:rsid w:val="005B70B2"/>
    <w:rsid w:val="00621E1F"/>
    <w:rsid w:val="00661525"/>
    <w:rsid w:val="00692923"/>
    <w:rsid w:val="006B56D6"/>
    <w:rsid w:val="007E370A"/>
    <w:rsid w:val="00823E7C"/>
    <w:rsid w:val="00912220"/>
    <w:rsid w:val="009740FB"/>
    <w:rsid w:val="00A05BF7"/>
    <w:rsid w:val="00A22087"/>
    <w:rsid w:val="00B25870"/>
    <w:rsid w:val="00B54109"/>
    <w:rsid w:val="00CE1FD7"/>
    <w:rsid w:val="00D72A53"/>
    <w:rsid w:val="00E239EA"/>
    <w:rsid w:val="00E27875"/>
    <w:rsid w:val="00E55137"/>
    <w:rsid w:val="00E810D1"/>
    <w:rsid w:val="00E95CB2"/>
    <w:rsid w:val="00ED1F87"/>
    <w:rsid w:val="00F23110"/>
    <w:rsid w:val="00F25B0A"/>
    <w:rsid w:val="00F50F9B"/>
    <w:rsid w:val="00FB7C7C"/>
    <w:rsid w:val="00FC3227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0A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E95CB2"/>
    <w:pPr>
      <w:keepNext/>
      <w:autoSpaceDE w:val="0"/>
      <w:autoSpaceDN w:val="0"/>
      <w:spacing w:after="0" w:line="240" w:lineRule="auto"/>
      <w:jc w:val="center"/>
      <w:outlineLvl w:val="0"/>
    </w:pPr>
    <w:rPr>
      <w:rFonts w:ascii="HebarU" w:eastAsia="Times New Roman" w:hAnsi="HebarU"/>
      <w:b/>
      <w:bCs/>
      <w:sz w:val="24"/>
      <w:szCs w:val="24"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E95CB2"/>
    <w:pPr>
      <w:keepNext/>
      <w:spacing w:after="0" w:line="240" w:lineRule="auto"/>
      <w:ind w:left="5040" w:firstLine="720"/>
      <w:jc w:val="both"/>
      <w:outlineLvl w:val="1"/>
    </w:pPr>
    <w:rPr>
      <w:rFonts w:ascii="Times New Roman" w:eastAsia="Times New Roman" w:hAnsi="Times New Roman"/>
      <w:b/>
      <w:sz w:val="24"/>
      <w:szCs w:val="24"/>
      <w:lang w:val="bg-BG"/>
    </w:rPr>
  </w:style>
  <w:style w:type="paragraph" w:styleId="3">
    <w:name w:val="heading 3"/>
    <w:basedOn w:val="a"/>
    <w:next w:val="a"/>
    <w:link w:val="30"/>
    <w:semiHidden/>
    <w:unhideWhenUsed/>
    <w:qFormat/>
    <w:rsid w:val="00E95CB2"/>
    <w:pPr>
      <w:keepNext/>
      <w:autoSpaceDE w:val="0"/>
      <w:autoSpaceDN w:val="0"/>
      <w:spacing w:after="0" w:line="240" w:lineRule="auto"/>
      <w:jc w:val="right"/>
      <w:outlineLvl w:val="2"/>
    </w:pPr>
    <w:rPr>
      <w:rFonts w:ascii="HebarU" w:eastAsia="Times New Roman" w:hAnsi="HebarU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70A"/>
    <w:pPr>
      <w:ind w:left="720"/>
      <w:contextualSpacing/>
    </w:pPr>
  </w:style>
  <w:style w:type="paragraph" w:customStyle="1" w:styleId="Default">
    <w:name w:val="Default"/>
    <w:rsid w:val="001B77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nhideWhenUsed/>
    <w:rsid w:val="00B54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rsid w:val="00B54109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nhideWhenUsed/>
    <w:rsid w:val="00B54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rsid w:val="00B54109"/>
    <w:rPr>
      <w:rFonts w:ascii="Calibri" w:eastAsia="Calibri" w:hAnsi="Calibri" w:cs="Times New Roman"/>
      <w:lang w:val="en-US"/>
    </w:rPr>
  </w:style>
  <w:style w:type="character" w:customStyle="1" w:styleId="10">
    <w:name w:val="Заглавие 1 Знак"/>
    <w:basedOn w:val="a0"/>
    <w:link w:val="1"/>
    <w:rsid w:val="00E95CB2"/>
    <w:rPr>
      <w:rFonts w:ascii="HebarU" w:eastAsia="Times New Roman" w:hAnsi="HebarU" w:cs="Times New Roman"/>
      <w:b/>
      <w:bCs/>
      <w:sz w:val="24"/>
      <w:szCs w:val="24"/>
    </w:rPr>
  </w:style>
  <w:style w:type="character" w:customStyle="1" w:styleId="20">
    <w:name w:val="Заглавие 2 Знак"/>
    <w:basedOn w:val="a0"/>
    <w:link w:val="2"/>
    <w:semiHidden/>
    <w:rsid w:val="00E95CB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0">
    <w:name w:val="Заглавие 3 Знак"/>
    <w:basedOn w:val="a0"/>
    <w:link w:val="3"/>
    <w:semiHidden/>
    <w:rsid w:val="00E95CB2"/>
    <w:rPr>
      <w:rFonts w:ascii="HebarU" w:eastAsia="Times New Roman" w:hAnsi="HebarU" w:cs="Times New Roman"/>
      <w:sz w:val="24"/>
      <w:szCs w:val="24"/>
    </w:rPr>
  </w:style>
  <w:style w:type="character" w:customStyle="1" w:styleId="a8">
    <w:name w:val="Основен текст Знак"/>
    <w:aliases w:val="Char1 Char Char Знак,Char1 Char Char Char Ch Знак"/>
    <w:basedOn w:val="a0"/>
    <w:link w:val="a9"/>
    <w:semiHidden/>
    <w:locked/>
    <w:rsid w:val="00E95CB2"/>
    <w:rPr>
      <w:rFonts w:ascii="HebarU" w:eastAsia="Times New Roman" w:hAnsi="HebarU"/>
      <w:sz w:val="24"/>
      <w:szCs w:val="24"/>
    </w:rPr>
  </w:style>
  <w:style w:type="paragraph" w:styleId="a9">
    <w:name w:val="Body Text"/>
    <w:aliases w:val="Char1 Char Char,Char1 Char Char Char Ch"/>
    <w:basedOn w:val="a"/>
    <w:link w:val="a8"/>
    <w:semiHidden/>
    <w:unhideWhenUsed/>
    <w:rsid w:val="00E95CB2"/>
    <w:pPr>
      <w:autoSpaceDE w:val="0"/>
      <w:autoSpaceDN w:val="0"/>
      <w:spacing w:after="0" w:line="240" w:lineRule="auto"/>
      <w:jc w:val="both"/>
    </w:pPr>
    <w:rPr>
      <w:rFonts w:ascii="HebarU" w:eastAsia="Times New Roman" w:hAnsi="HebarU" w:cstheme="minorBidi"/>
      <w:sz w:val="24"/>
      <w:szCs w:val="24"/>
      <w:lang w:val="bg-BG"/>
    </w:rPr>
  </w:style>
  <w:style w:type="character" w:customStyle="1" w:styleId="11">
    <w:name w:val="Основен текст Знак1"/>
    <w:aliases w:val="Char1 Char Char Знак1,Char1 Char Char Char Ch Знак1"/>
    <w:basedOn w:val="a0"/>
    <w:semiHidden/>
    <w:rsid w:val="00E95CB2"/>
    <w:rPr>
      <w:rFonts w:ascii="Calibri" w:eastAsia="Calibri" w:hAnsi="Calibri" w:cs="Times New Roman"/>
      <w:lang w:val="en-US"/>
    </w:rPr>
  </w:style>
  <w:style w:type="character" w:customStyle="1" w:styleId="aa">
    <w:name w:val="Основен текст с отстъп Знак"/>
    <w:basedOn w:val="a0"/>
    <w:link w:val="ab"/>
    <w:semiHidden/>
    <w:rsid w:val="00E95CB2"/>
    <w:rPr>
      <w:rFonts w:ascii="NewSaturionCyr" w:eastAsia="Times New Roman" w:hAnsi="NewSaturionCyr" w:cs="Times New Roman"/>
      <w:sz w:val="26"/>
      <w:szCs w:val="26"/>
    </w:rPr>
  </w:style>
  <w:style w:type="paragraph" w:styleId="ab">
    <w:name w:val="Body Text Indent"/>
    <w:basedOn w:val="a"/>
    <w:link w:val="aa"/>
    <w:semiHidden/>
    <w:unhideWhenUsed/>
    <w:rsid w:val="00E95CB2"/>
    <w:pPr>
      <w:spacing w:after="0" w:line="360" w:lineRule="atLeast"/>
      <w:ind w:firstLine="1134"/>
      <w:jc w:val="both"/>
    </w:pPr>
    <w:rPr>
      <w:rFonts w:ascii="NewSaturionCyr" w:eastAsia="Times New Roman" w:hAnsi="NewSaturionCyr"/>
      <w:sz w:val="26"/>
      <w:szCs w:val="26"/>
      <w:lang w:val="bg-BG"/>
    </w:rPr>
  </w:style>
  <w:style w:type="character" w:customStyle="1" w:styleId="21">
    <w:name w:val="Основен текст 2 Знак"/>
    <w:basedOn w:val="a0"/>
    <w:link w:val="22"/>
    <w:semiHidden/>
    <w:rsid w:val="00E95CB2"/>
    <w:rPr>
      <w:rFonts w:ascii="Times New Roman" w:eastAsia="Times New Roman" w:hAnsi="Times New Roman" w:cs="Times New Roman"/>
      <w:sz w:val="20"/>
      <w:szCs w:val="24"/>
    </w:rPr>
  </w:style>
  <w:style w:type="paragraph" w:styleId="22">
    <w:name w:val="Body Text 2"/>
    <w:basedOn w:val="a"/>
    <w:link w:val="21"/>
    <w:semiHidden/>
    <w:unhideWhenUsed/>
    <w:rsid w:val="00E95CB2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bg-BG"/>
    </w:rPr>
  </w:style>
  <w:style w:type="character" w:customStyle="1" w:styleId="31">
    <w:name w:val="Основен текст 3 Знак"/>
    <w:basedOn w:val="a0"/>
    <w:link w:val="32"/>
    <w:semiHidden/>
    <w:rsid w:val="00E95CB2"/>
    <w:rPr>
      <w:rFonts w:ascii="HebarU" w:eastAsia="Times New Roman" w:hAnsi="HebarU" w:cs="Times New Roman"/>
      <w:sz w:val="24"/>
      <w:szCs w:val="24"/>
    </w:rPr>
  </w:style>
  <w:style w:type="paragraph" w:styleId="32">
    <w:name w:val="Body Text 3"/>
    <w:basedOn w:val="a"/>
    <w:link w:val="31"/>
    <w:semiHidden/>
    <w:unhideWhenUsed/>
    <w:rsid w:val="00E95CB2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ac">
    <w:name w:val="Изнесен текст Знак"/>
    <w:basedOn w:val="a0"/>
    <w:link w:val="ad"/>
    <w:semiHidden/>
    <w:rsid w:val="00E95CB2"/>
    <w:rPr>
      <w:rFonts w:ascii="Tahoma" w:eastAsia="Times New Roman" w:hAnsi="Tahoma" w:cs="Tahoma"/>
      <w:sz w:val="16"/>
      <w:szCs w:val="16"/>
      <w:lang w:val="en-GB"/>
    </w:rPr>
  </w:style>
  <w:style w:type="paragraph" w:styleId="ad">
    <w:name w:val="Balloon Text"/>
    <w:basedOn w:val="a"/>
    <w:link w:val="ac"/>
    <w:semiHidden/>
    <w:unhideWhenUsed/>
    <w:rsid w:val="00E95CB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0A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E95CB2"/>
    <w:pPr>
      <w:keepNext/>
      <w:autoSpaceDE w:val="0"/>
      <w:autoSpaceDN w:val="0"/>
      <w:spacing w:after="0" w:line="240" w:lineRule="auto"/>
      <w:jc w:val="center"/>
      <w:outlineLvl w:val="0"/>
    </w:pPr>
    <w:rPr>
      <w:rFonts w:ascii="HebarU" w:eastAsia="Times New Roman" w:hAnsi="HebarU"/>
      <w:b/>
      <w:bCs/>
      <w:sz w:val="24"/>
      <w:szCs w:val="24"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E95CB2"/>
    <w:pPr>
      <w:keepNext/>
      <w:spacing w:after="0" w:line="240" w:lineRule="auto"/>
      <w:ind w:left="5040" w:firstLine="720"/>
      <w:jc w:val="both"/>
      <w:outlineLvl w:val="1"/>
    </w:pPr>
    <w:rPr>
      <w:rFonts w:ascii="Times New Roman" w:eastAsia="Times New Roman" w:hAnsi="Times New Roman"/>
      <w:b/>
      <w:sz w:val="24"/>
      <w:szCs w:val="24"/>
      <w:lang w:val="bg-BG"/>
    </w:rPr>
  </w:style>
  <w:style w:type="paragraph" w:styleId="3">
    <w:name w:val="heading 3"/>
    <w:basedOn w:val="a"/>
    <w:next w:val="a"/>
    <w:link w:val="30"/>
    <w:semiHidden/>
    <w:unhideWhenUsed/>
    <w:qFormat/>
    <w:rsid w:val="00E95CB2"/>
    <w:pPr>
      <w:keepNext/>
      <w:autoSpaceDE w:val="0"/>
      <w:autoSpaceDN w:val="0"/>
      <w:spacing w:after="0" w:line="240" w:lineRule="auto"/>
      <w:jc w:val="right"/>
      <w:outlineLvl w:val="2"/>
    </w:pPr>
    <w:rPr>
      <w:rFonts w:ascii="HebarU" w:eastAsia="Times New Roman" w:hAnsi="HebarU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70A"/>
    <w:pPr>
      <w:ind w:left="720"/>
      <w:contextualSpacing/>
    </w:pPr>
  </w:style>
  <w:style w:type="paragraph" w:customStyle="1" w:styleId="Default">
    <w:name w:val="Default"/>
    <w:rsid w:val="001B77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nhideWhenUsed/>
    <w:rsid w:val="00B54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rsid w:val="00B54109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nhideWhenUsed/>
    <w:rsid w:val="00B54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rsid w:val="00B54109"/>
    <w:rPr>
      <w:rFonts w:ascii="Calibri" w:eastAsia="Calibri" w:hAnsi="Calibri" w:cs="Times New Roman"/>
      <w:lang w:val="en-US"/>
    </w:rPr>
  </w:style>
  <w:style w:type="character" w:customStyle="1" w:styleId="10">
    <w:name w:val="Заглавие 1 Знак"/>
    <w:basedOn w:val="a0"/>
    <w:link w:val="1"/>
    <w:rsid w:val="00E95CB2"/>
    <w:rPr>
      <w:rFonts w:ascii="HebarU" w:eastAsia="Times New Roman" w:hAnsi="HebarU" w:cs="Times New Roman"/>
      <w:b/>
      <w:bCs/>
      <w:sz w:val="24"/>
      <w:szCs w:val="24"/>
    </w:rPr>
  </w:style>
  <w:style w:type="character" w:customStyle="1" w:styleId="20">
    <w:name w:val="Заглавие 2 Знак"/>
    <w:basedOn w:val="a0"/>
    <w:link w:val="2"/>
    <w:semiHidden/>
    <w:rsid w:val="00E95CB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0">
    <w:name w:val="Заглавие 3 Знак"/>
    <w:basedOn w:val="a0"/>
    <w:link w:val="3"/>
    <w:semiHidden/>
    <w:rsid w:val="00E95CB2"/>
    <w:rPr>
      <w:rFonts w:ascii="HebarU" w:eastAsia="Times New Roman" w:hAnsi="HebarU" w:cs="Times New Roman"/>
      <w:sz w:val="24"/>
      <w:szCs w:val="24"/>
    </w:rPr>
  </w:style>
  <w:style w:type="character" w:customStyle="1" w:styleId="a8">
    <w:name w:val="Основен текст Знак"/>
    <w:aliases w:val="Char1 Char Char Знак,Char1 Char Char Char Ch Знак"/>
    <w:basedOn w:val="a0"/>
    <w:link w:val="a9"/>
    <w:semiHidden/>
    <w:locked/>
    <w:rsid w:val="00E95CB2"/>
    <w:rPr>
      <w:rFonts w:ascii="HebarU" w:eastAsia="Times New Roman" w:hAnsi="HebarU"/>
      <w:sz w:val="24"/>
      <w:szCs w:val="24"/>
    </w:rPr>
  </w:style>
  <w:style w:type="paragraph" w:styleId="a9">
    <w:name w:val="Body Text"/>
    <w:aliases w:val="Char1 Char Char,Char1 Char Char Char Ch"/>
    <w:basedOn w:val="a"/>
    <w:link w:val="a8"/>
    <w:semiHidden/>
    <w:unhideWhenUsed/>
    <w:rsid w:val="00E95CB2"/>
    <w:pPr>
      <w:autoSpaceDE w:val="0"/>
      <w:autoSpaceDN w:val="0"/>
      <w:spacing w:after="0" w:line="240" w:lineRule="auto"/>
      <w:jc w:val="both"/>
    </w:pPr>
    <w:rPr>
      <w:rFonts w:ascii="HebarU" w:eastAsia="Times New Roman" w:hAnsi="HebarU" w:cstheme="minorBidi"/>
      <w:sz w:val="24"/>
      <w:szCs w:val="24"/>
      <w:lang w:val="bg-BG"/>
    </w:rPr>
  </w:style>
  <w:style w:type="character" w:customStyle="1" w:styleId="11">
    <w:name w:val="Основен текст Знак1"/>
    <w:aliases w:val="Char1 Char Char Знак1,Char1 Char Char Char Ch Знак1"/>
    <w:basedOn w:val="a0"/>
    <w:semiHidden/>
    <w:rsid w:val="00E95CB2"/>
    <w:rPr>
      <w:rFonts w:ascii="Calibri" w:eastAsia="Calibri" w:hAnsi="Calibri" w:cs="Times New Roman"/>
      <w:lang w:val="en-US"/>
    </w:rPr>
  </w:style>
  <w:style w:type="character" w:customStyle="1" w:styleId="aa">
    <w:name w:val="Основен текст с отстъп Знак"/>
    <w:basedOn w:val="a0"/>
    <w:link w:val="ab"/>
    <w:semiHidden/>
    <w:rsid w:val="00E95CB2"/>
    <w:rPr>
      <w:rFonts w:ascii="NewSaturionCyr" w:eastAsia="Times New Roman" w:hAnsi="NewSaturionCyr" w:cs="Times New Roman"/>
      <w:sz w:val="26"/>
      <w:szCs w:val="26"/>
    </w:rPr>
  </w:style>
  <w:style w:type="paragraph" w:styleId="ab">
    <w:name w:val="Body Text Indent"/>
    <w:basedOn w:val="a"/>
    <w:link w:val="aa"/>
    <w:semiHidden/>
    <w:unhideWhenUsed/>
    <w:rsid w:val="00E95CB2"/>
    <w:pPr>
      <w:spacing w:after="0" w:line="360" w:lineRule="atLeast"/>
      <w:ind w:firstLine="1134"/>
      <w:jc w:val="both"/>
    </w:pPr>
    <w:rPr>
      <w:rFonts w:ascii="NewSaturionCyr" w:eastAsia="Times New Roman" w:hAnsi="NewSaturionCyr"/>
      <w:sz w:val="26"/>
      <w:szCs w:val="26"/>
      <w:lang w:val="bg-BG"/>
    </w:rPr>
  </w:style>
  <w:style w:type="character" w:customStyle="1" w:styleId="21">
    <w:name w:val="Основен текст 2 Знак"/>
    <w:basedOn w:val="a0"/>
    <w:link w:val="22"/>
    <w:semiHidden/>
    <w:rsid w:val="00E95CB2"/>
    <w:rPr>
      <w:rFonts w:ascii="Times New Roman" w:eastAsia="Times New Roman" w:hAnsi="Times New Roman" w:cs="Times New Roman"/>
      <w:sz w:val="20"/>
      <w:szCs w:val="24"/>
    </w:rPr>
  </w:style>
  <w:style w:type="paragraph" w:styleId="22">
    <w:name w:val="Body Text 2"/>
    <w:basedOn w:val="a"/>
    <w:link w:val="21"/>
    <w:semiHidden/>
    <w:unhideWhenUsed/>
    <w:rsid w:val="00E95CB2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bg-BG"/>
    </w:rPr>
  </w:style>
  <w:style w:type="character" w:customStyle="1" w:styleId="31">
    <w:name w:val="Основен текст 3 Знак"/>
    <w:basedOn w:val="a0"/>
    <w:link w:val="32"/>
    <w:semiHidden/>
    <w:rsid w:val="00E95CB2"/>
    <w:rPr>
      <w:rFonts w:ascii="HebarU" w:eastAsia="Times New Roman" w:hAnsi="HebarU" w:cs="Times New Roman"/>
      <w:sz w:val="24"/>
      <w:szCs w:val="24"/>
    </w:rPr>
  </w:style>
  <w:style w:type="paragraph" w:styleId="32">
    <w:name w:val="Body Text 3"/>
    <w:basedOn w:val="a"/>
    <w:link w:val="31"/>
    <w:semiHidden/>
    <w:unhideWhenUsed/>
    <w:rsid w:val="00E95CB2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ac">
    <w:name w:val="Изнесен текст Знак"/>
    <w:basedOn w:val="a0"/>
    <w:link w:val="ad"/>
    <w:semiHidden/>
    <w:rsid w:val="00E95CB2"/>
    <w:rPr>
      <w:rFonts w:ascii="Tahoma" w:eastAsia="Times New Roman" w:hAnsi="Tahoma" w:cs="Tahoma"/>
      <w:sz w:val="16"/>
      <w:szCs w:val="16"/>
      <w:lang w:val="en-GB"/>
    </w:rPr>
  </w:style>
  <w:style w:type="paragraph" w:styleId="ad">
    <w:name w:val="Balloon Text"/>
    <w:basedOn w:val="a"/>
    <w:link w:val="ac"/>
    <w:semiHidden/>
    <w:unhideWhenUsed/>
    <w:rsid w:val="00E95CB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Dimitrova</dc:creator>
  <cp:lastModifiedBy>Daniela Dimitrova</cp:lastModifiedBy>
  <cp:revision>2</cp:revision>
  <cp:lastPrinted>2015-05-29T05:19:00Z</cp:lastPrinted>
  <dcterms:created xsi:type="dcterms:W3CDTF">2015-06-04T09:22:00Z</dcterms:created>
  <dcterms:modified xsi:type="dcterms:W3CDTF">2015-06-04T09:22:00Z</dcterms:modified>
</cp:coreProperties>
</file>