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F36C3" w14:textId="77777777" w:rsidR="002F5EA1" w:rsidRDefault="002F5EA1" w:rsidP="00FF37B7">
      <w:pPr>
        <w:pStyle w:val="1"/>
        <w:autoSpaceDE w:val="0"/>
        <w:ind w:firstLine="708"/>
        <w:rPr>
          <w:rFonts w:ascii="Times New Roman" w:hAnsi="Times New Roman"/>
          <w:bCs/>
          <w:sz w:val="28"/>
          <w:szCs w:val="28"/>
        </w:rPr>
      </w:pPr>
    </w:p>
    <w:p w14:paraId="7594BDDD" w14:textId="77777777" w:rsidR="002F5EA1" w:rsidRDefault="000C0962" w:rsidP="00FF37B7">
      <w:pPr>
        <w:pStyle w:val="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РЕШЕНИЕ</w:t>
      </w:r>
    </w:p>
    <w:p w14:paraId="6644BE32" w14:textId="77777777" w:rsidR="002F5EA1" w:rsidRDefault="002F5EA1" w:rsidP="00FF37B7">
      <w:pPr>
        <w:pStyle w:val="1"/>
        <w:rPr>
          <w:rFonts w:ascii="Times New Roman" w:hAnsi="Times New Roman"/>
          <w:bCs/>
          <w:color w:val="000000"/>
          <w:sz w:val="28"/>
          <w:szCs w:val="28"/>
        </w:rPr>
      </w:pPr>
    </w:p>
    <w:p w14:paraId="20AA82C4" w14:textId="079587DE" w:rsidR="00AD6476" w:rsidRDefault="000C0962" w:rsidP="00FF37B7">
      <w:pPr>
        <w:pStyle w:val="1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 основание чл.21, ал.1, т.25 от ЗМСМА, </w:t>
      </w:r>
      <w:r w:rsidR="00023D75">
        <w:rPr>
          <w:rFonts w:ascii="Times New Roman" w:hAnsi="Times New Roman"/>
          <w:bCs/>
          <w:sz w:val="28"/>
          <w:szCs w:val="28"/>
        </w:rPr>
        <w:t xml:space="preserve">във връзка с </w:t>
      </w:r>
      <w:bookmarkStart w:id="0" w:name="_GoBack"/>
      <w:bookmarkEnd w:id="0"/>
      <w:r w:rsidR="00AD6476" w:rsidRPr="00AD6476">
        <w:rPr>
          <w:rFonts w:ascii="Times New Roman" w:hAnsi="Times New Roman"/>
          <w:bCs/>
          <w:sz w:val="28"/>
          <w:szCs w:val="28"/>
        </w:rPr>
        <w:t xml:space="preserve"> Регламент /ЕО/ 1370 / 2007 г. на Европейския парламент и на Съвета относно обществените услуги за пътнически превоз с железопътен и автомобилен транспорт и сключен </w:t>
      </w:r>
      <w:r w:rsidR="00AD6476" w:rsidRPr="007A7C76">
        <w:rPr>
          <w:rFonts w:ascii="Times New Roman" w:hAnsi="Times New Roman"/>
          <w:bCs/>
          <w:sz w:val="28"/>
          <w:szCs w:val="28"/>
        </w:rPr>
        <w:t>Договор №1019-ОССД-17/29.12.2017г. за превоз на пътници</w:t>
      </w:r>
    </w:p>
    <w:p w14:paraId="46470C72" w14:textId="56D04B81" w:rsidR="002F5EA1" w:rsidRDefault="002F5EA1" w:rsidP="00FF37B7">
      <w:pPr>
        <w:pStyle w:val="1"/>
        <w:rPr>
          <w:rFonts w:ascii="Times New Roman" w:hAnsi="Times New Roman"/>
          <w:bCs/>
          <w:sz w:val="28"/>
          <w:szCs w:val="28"/>
        </w:rPr>
      </w:pPr>
    </w:p>
    <w:p w14:paraId="2EB559F1" w14:textId="77777777" w:rsidR="002F5EA1" w:rsidRDefault="000C0962" w:rsidP="00FF37B7">
      <w:pPr>
        <w:pStyle w:val="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РЕШИ:</w:t>
      </w:r>
    </w:p>
    <w:p w14:paraId="7E4834EF" w14:textId="77777777" w:rsidR="002F5EA1" w:rsidRDefault="002F5EA1" w:rsidP="00FF37B7">
      <w:pPr>
        <w:pStyle w:val="Default"/>
        <w:rPr>
          <w:bCs/>
          <w:sz w:val="28"/>
          <w:szCs w:val="28"/>
        </w:rPr>
      </w:pPr>
    </w:p>
    <w:p w14:paraId="3323B27B" w14:textId="77777777" w:rsidR="002F5EA1" w:rsidRDefault="000C0962" w:rsidP="00FF37B7">
      <w:pPr>
        <w:pStyle w:val="1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Определя цена на билет за </w:t>
      </w:r>
      <w:r w:rsidR="00FF37B7">
        <w:rPr>
          <w:rFonts w:ascii="Times New Roman" w:hAnsi="Times New Roman"/>
          <w:bCs/>
          <w:sz w:val="28"/>
          <w:szCs w:val="28"/>
        </w:rPr>
        <w:t xml:space="preserve">единично пътуване по линии от градската транспортна схема </w:t>
      </w:r>
      <w:r>
        <w:rPr>
          <w:rFonts w:ascii="Times New Roman" w:hAnsi="Times New Roman"/>
          <w:bCs/>
          <w:sz w:val="28"/>
          <w:szCs w:val="28"/>
        </w:rPr>
        <w:t xml:space="preserve">градския транспорт от 1.00лв. на 1,50лв.     </w:t>
      </w:r>
    </w:p>
    <w:p w14:paraId="7B82E3AF" w14:textId="77777777" w:rsidR="002F5EA1" w:rsidRDefault="000C0962" w:rsidP="00FF37B7">
      <w:pPr>
        <w:pStyle w:val="1"/>
        <w:ind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Определя цени и видове карти както следва:</w:t>
      </w:r>
    </w:p>
    <w:p w14:paraId="6765A9F5" w14:textId="77777777" w:rsidR="002F5EA1" w:rsidRDefault="000C0962" w:rsidP="00FF37B7">
      <w:pPr>
        <w:pStyle w:val="1"/>
        <w:ind w:left="708" w:firstLine="708"/>
      </w:pPr>
      <w:r>
        <w:rPr>
          <w:rStyle w:val="10"/>
          <w:rFonts w:ascii="Times New Roman" w:hAnsi="Times New Roman"/>
          <w:bCs/>
          <w:color w:val="000000"/>
          <w:sz w:val="28"/>
          <w:szCs w:val="28"/>
        </w:rPr>
        <w:t>- работници всички линии – от 35лв. на 45лв.</w:t>
      </w:r>
    </w:p>
    <w:p w14:paraId="4235FFBC" w14:textId="77777777" w:rsidR="002F5EA1" w:rsidRDefault="000C0962" w:rsidP="00FF37B7">
      <w:pPr>
        <w:pStyle w:val="1"/>
        <w:ind w:left="708"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работници 1 линия – от 30лв. на 40лв.</w:t>
      </w:r>
    </w:p>
    <w:p w14:paraId="2CA0A012" w14:textId="77777777" w:rsidR="002F5EA1" w:rsidRDefault="000C0962" w:rsidP="00FF37B7">
      <w:pPr>
        <w:pStyle w:val="1"/>
        <w:ind w:left="708"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учащи всички линии – от 20лв. на 26лв.</w:t>
      </w:r>
    </w:p>
    <w:p w14:paraId="2929A509" w14:textId="77777777" w:rsidR="002F5EA1" w:rsidRDefault="000C0962" w:rsidP="00FF37B7">
      <w:pPr>
        <w:pStyle w:val="1"/>
        <w:ind w:left="708"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учащи 1 линия – от 17лв. на 22лв.</w:t>
      </w:r>
    </w:p>
    <w:p w14:paraId="3DAD2396" w14:textId="77777777" w:rsidR="002F5EA1" w:rsidRDefault="000C0962" w:rsidP="00FF37B7">
      <w:pPr>
        <w:pStyle w:val="1"/>
        <w:ind w:left="708"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пенсионери всички линии – от 26лв. на 34лв.</w:t>
      </w:r>
    </w:p>
    <w:p w14:paraId="363AF8C0" w14:textId="77777777" w:rsidR="002F5EA1" w:rsidRDefault="000C0962" w:rsidP="00FF37B7">
      <w:pPr>
        <w:pStyle w:val="1"/>
        <w:ind w:left="708"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пенсионери 1 линия – от 22лв. на 29лв.;</w:t>
      </w:r>
    </w:p>
    <w:p w14:paraId="0F65ADA0" w14:textId="77777777" w:rsidR="002F5EA1" w:rsidRDefault="000C0962" w:rsidP="00FF37B7">
      <w:pPr>
        <w:pStyle w:val="1"/>
        <w:ind w:left="708"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пенсионери всички линии с часово ограничение от 9:00 ч.- от 15лв на 20 лв.;</w:t>
      </w:r>
    </w:p>
    <w:p w14:paraId="4AC29EBA" w14:textId="77777777" w:rsidR="002F5EA1" w:rsidRDefault="000C0962" w:rsidP="00FF37B7">
      <w:pPr>
        <w:pStyle w:val="1"/>
        <w:ind w:left="708" w:firstLine="708"/>
      </w:pPr>
      <w:r>
        <w:rPr>
          <w:rStyle w:val="10"/>
          <w:rFonts w:ascii="Times New Roman" w:hAnsi="Times New Roman"/>
          <w:bCs/>
          <w:color w:val="000000"/>
          <w:sz w:val="28"/>
          <w:szCs w:val="28"/>
        </w:rPr>
        <w:t>- пенсионери всички линии с часово ограничение от 9:00 ч. до 16:00ч. - от 13лв на 17лв.;</w:t>
      </w:r>
    </w:p>
    <w:p w14:paraId="275029FA" w14:textId="4FC4783C" w:rsidR="002F5EA1" w:rsidRDefault="000C0962" w:rsidP="00FF37B7">
      <w:pPr>
        <w:pStyle w:val="12"/>
        <w:ind w:left="0" w:firstLine="708"/>
      </w:pPr>
      <w:r>
        <w:rPr>
          <w:rStyle w:val="10"/>
          <w:rFonts w:ascii="Times New Roman" w:hAnsi="Times New Roman"/>
          <w:bCs/>
          <w:sz w:val="28"/>
          <w:szCs w:val="28"/>
        </w:rPr>
        <w:t xml:space="preserve">3. Приема цени на билети по общинска и областна транспортни схеми, </w:t>
      </w:r>
      <w:r w:rsidRPr="00FF37B7">
        <w:rPr>
          <w:rStyle w:val="10"/>
          <w:rFonts w:ascii="Times New Roman" w:hAnsi="Times New Roman"/>
          <w:bCs/>
          <w:sz w:val="28"/>
          <w:szCs w:val="28"/>
        </w:rPr>
        <w:t xml:space="preserve"> </w:t>
      </w:r>
      <w:r w:rsidR="00FF37B7">
        <w:rPr>
          <w:rStyle w:val="10"/>
          <w:rFonts w:ascii="Times New Roman" w:hAnsi="Times New Roman"/>
          <w:bCs/>
          <w:sz w:val="28"/>
          <w:szCs w:val="28"/>
        </w:rPr>
        <w:t xml:space="preserve"> съгласно </w:t>
      </w:r>
      <w:r>
        <w:rPr>
          <w:rStyle w:val="10"/>
          <w:rFonts w:ascii="Times New Roman" w:hAnsi="Times New Roman"/>
          <w:bCs/>
          <w:sz w:val="28"/>
          <w:szCs w:val="28"/>
        </w:rPr>
        <w:t>Приложение 1.</w:t>
      </w:r>
    </w:p>
    <w:p w14:paraId="49671E95" w14:textId="7EFBF47C" w:rsidR="002F5EA1" w:rsidRDefault="00FF37B7" w:rsidP="00FF37B7">
      <w:pPr>
        <w:pStyle w:val="12"/>
        <w:ind w:left="0" w:firstLine="708"/>
        <w:rPr>
          <w:rFonts w:ascii="Times New Roman" w:hAnsi="Times New Roman"/>
          <w:bCs/>
          <w:sz w:val="28"/>
          <w:szCs w:val="28"/>
        </w:rPr>
      </w:pPr>
      <w:r w:rsidRPr="004032D3">
        <w:rPr>
          <w:rFonts w:ascii="Times New Roman" w:hAnsi="Times New Roman"/>
          <w:bCs/>
          <w:sz w:val="28"/>
          <w:szCs w:val="28"/>
        </w:rPr>
        <w:t xml:space="preserve">4. Цените, определени с настоящото решение, да се прилагат от 01.06.2022 г. </w:t>
      </w:r>
    </w:p>
    <w:p w14:paraId="22DF30B6" w14:textId="675C6CBD" w:rsidR="00A478BF" w:rsidRDefault="00A478BF" w:rsidP="00FF37B7">
      <w:pPr>
        <w:pStyle w:val="12"/>
        <w:ind w:left="0" w:firstLine="708"/>
        <w:rPr>
          <w:rFonts w:ascii="Times New Roman" w:hAnsi="Times New Roman"/>
          <w:bCs/>
          <w:sz w:val="28"/>
          <w:szCs w:val="28"/>
        </w:rPr>
      </w:pPr>
    </w:p>
    <w:p w14:paraId="5FC47875" w14:textId="0F4E0CA1" w:rsidR="00A478BF" w:rsidRDefault="00A478BF" w:rsidP="00FF37B7">
      <w:pPr>
        <w:pStyle w:val="12"/>
        <w:ind w:left="0" w:firstLine="708"/>
        <w:rPr>
          <w:rFonts w:ascii="Times New Roman" w:hAnsi="Times New Roman"/>
          <w:bCs/>
          <w:sz w:val="28"/>
          <w:szCs w:val="28"/>
        </w:rPr>
      </w:pPr>
    </w:p>
    <w:p w14:paraId="5D897E2C" w14:textId="77777777" w:rsidR="002F5EA1" w:rsidRDefault="000C0962" w:rsidP="00FF37B7">
      <w:pPr>
        <w:pStyle w:val="1"/>
        <w:tabs>
          <w:tab w:val="left" w:pos="3690"/>
        </w:tabs>
      </w:pPr>
      <w:r>
        <w:rPr>
          <w:rStyle w:val="10"/>
          <w:rFonts w:ascii="Times New Roman" w:hAnsi="Times New Roman"/>
          <w:sz w:val="28"/>
          <w:szCs w:val="28"/>
        </w:rPr>
        <w:tab/>
      </w:r>
    </w:p>
    <w:sectPr w:rsidR="002F5EA1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A88C9" w14:textId="77777777" w:rsidR="00C47F9C" w:rsidRDefault="00C47F9C">
      <w:r>
        <w:separator/>
      </w:r>
    </w:p>
  </w:endnote>
  <w:endnote w:type="continuationSeparator" w:id="0">
    <w:p w14:paraId="234890B5" w14:textId="77777777" w:rsidR="00C47F9C" w:rsidRDefault="00C4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C2E4D" w14:textId="77777777" w:rsidR="000C0962" w:rsidRDefault="000C0962">
    <w:pPr>
      <w:pStyle w:val="14"/>
    </w:pP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7CAF1" w14:textId="77777777" w:rsidR="00C47F9C" w:rsidRDefault="00C47F9C">
      <w:r>
        <w:rPr>
          <w:color w:val="000000"/>
        </w:rPr>
        <w:separator/>
      </w:r>
    </w:p>
  </w:footnote>
  <w:footnote w:type="continuationSeparator" w:id="0">
    <w:p w14:paraId="70C22E61" w14:textId="77777777" w:rsidR="00C47F9C" w:rsidRDefault="00C47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A1"/>
    <w:rsid w:val="00013253"/>
    <w:rsid w:val="00023D75"/>
    <w:rsid w:val="000338A3"/>
    <w:rsid w:val="000A682A"/>
    <w:rsid w:val="000C0962"/>
    <w:rsid w:val="000C6C97"/>
    <w:rsid w:val="000D6988"/>
    <w:rsid w:val="000E6350"/>
    <w:rsid w:val="000E6367"/>
    <w:rsid w:val="00135A9A"/>
    <w:rsid w:val="0014629D"/>
    <w:rsid w:val="00173A19"/>
    <w:rsid w:val="001A66A4"/>
    <w:rsid w:val="001A7BD2"/>
    <w:rsid w:val="00245720"/>
    <w:rsid w:val="002F5EA1"/>
    <w:rsid w:val="004032D3"/>
    <w:rsid w:val="00406EF6"/>
    <w:rsid w:val="00416C21"/>
    <w:rsid w:val="0041707B"/>
    <w:rsid w:val="004406E8"/>
    <w:rsid w:val="00475A96"/>
    <w:rsid w:val="005356E9"/>
    <w:rsid w:val="00555D87"/>
    <w:rsid w:val="00577A86"/>
    <w:rsid w:val="00671653"/>
    <w:rsid w:val="00683682"/>
    <w:rsid w:val="006A6951"/>
    <w:rsid w:val="007543EA"/>
    <w:rsid w:val="0077754E"/>
    <w:rsid w:val="00780180"/>
    <w:rsid w:val="007815D0"/>
    <w:rsid w:val="007A7C76"/>
    <w:rsid w:val="007B5A77"/>
    <w:rsid w:val="007D68CD"/>
    <w:rsid w:val="008B648D"/>
    <w:rsid w:val="00917BAD"/>
    <w:rsid w:val="00A478BF"/>
    <w:rsid w:val="00A90E26"/>
    <w:rsid w:val="00AD6476"/>
    <w:rsid w:val="00B00872"/>
    <w:rsid w:val="00B03541"/>
    <w:rsid w:val="00B365A4"/>
    <w:rsid w:val="00B777B0"/>
    <w:rsid w:val="00C04AEF"/>
    <w:rsid w:val="00C361D8"/>
    <w:rsid w:val="00C47F9C"/>
    <w:rsid w:val="00C84763"/>
    <w:rsid w:val="00CD6A9B"/>
    <w:rsid w:val="00D20D65"/>
    <w:rsid w:val="00D27E3B"/>
    <w:rsid w:val="00E23133"/>
    <w:rsid w:val="00E2367F"/>
    <w:rsid w:val="00E848F0"/>
    <w:rsid w:val="00EB4463"/>
    <w:rsid w:val="00F22F04"/>
    <w:rsid w:val="00F87FE6"/>
    <w:rsid w:val="00FC240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EBD9"/>
  <w15:docId w15:val="{8DA93E20-9608-4364-97E1-F5CCA74A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лавие 11"/>
    <w:basedOn w:val="1"/>
    <w:next w:val="1"/>
    <w:pPr>
      <w:keepNext/>
      <w:keepLines/>
      <w:suppressAutoHyphens w:val="0"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customStyle="1" w:styleId="21">
    <w:name w:val="Заглавие 21"/>
    <w:basedOn w:val="1"/>
    <w:next w:val="1"/>
    <w:pPr>
      <w:keepNext/>
      <w:keepLines/>
      <w:suppressAutoHyphens w:val="0"/>
      <w:spacing w:before="120"/>
      <w:outlineLvl w:val="1"/>
    </w:pPr>
    <w:rPr>
      <w:rFonts w:ascii="Calibri Light" w:hAnsi="Calibri Light"/>
      <w:b/>
      <w:bCs/>
      <w:sz w:val="28"/>
      <w:szCs w:val="28"/>
    </w:rPr>
  </w:style>
  <w:style w:type="paragraph" w:customStyle="1" w:styleId="31">
    <w:name w:val="Заглавие 31"/>
    <w:basedOn w:val="1"/>
    <w:next w:val="1"/>
    <w:pPr>
      <w:keepNext/>
      <w:keepLines/>
      <w:suppressAutoHyphens w:val="0"/>
      <w:spacing w:before="120"/>
      <w:outlineLvl w:val="2"/>
    </w:pPr>
    <w:rPr>
      <w:rFonts w:ascii="Calibri Light" w:hAnsi="Calibri Light"/>
      <w:spacing w:val="4"/>
      <w:sz w:val="24"/>
      <w:szCs w:val="24"/>
    </w:rPr>
  </w:style>
  <w:style w:type="paragraph" w:customStyle="1" w:styleId="41">
    <w:name w:val="Заглавие 41"/>
    <w:basedOn w:val="1"/>
    <w:next w:val="1"/>
    <w:pPr>
      <w:keepNext/>
      <w:keepLines/>
      <w:suppressAutoHyphens w:val="0"/>
      <w:spacing w:before="120"/>
      <w:outlineLvl w:val="3"/>
    </w:pPr>
    <w:rPr>
      <w:rFonts w:ascii="Calibri Light" w:hAnsi="Calibri Light"/>
      <w:i/>
      <w:iCs/>
      <w:sz w:val="24"/>
      <w:szCs w:val="24"/>
    </w:rPr>
  </w:style>
  <w:style w:type="paragraph" w:customStyle="1" w:styleId="51">
    <w:name w:val="Заглавие 51"/>
    <w:basedOn w:val="1"/>
    <w:next w:val="1"/>
    <w:pPr>
      <w:keepNext/>
      <w:keepLines/>
      <w:suppressAutoHyphens w:val="0"/>
      <w:spacing w:before="120"/>
      <w:outlineLvl w:val="4"/>
    </w:pPr>
    <w:rPr>
      <w:rFonts w:ascii="Calibri Light" w:hAnsi="Calibri Light"/>
      <w:b/>
      <w:bCs/>
    </w:rPr>
  </w:style>
  <w:style w:type="paragraph" w:customStyle="1" w:styleId="61">
    <w:name w:val="Заглавие 61"/>
    <w:basedOn w:val="1"/>
    <w:next w:val="1"/>
    <w:pPr>
      <w:keepNext/>
      <w:keepLines/>
      <w:suppressAutoHyphens w:val="0"/>
      <w:spacing w:before="120"/>
      <w:outlineLvl w:val="5"/>
    </w:pPr>
    <w:rPr>
      <w:rFonts w:ascii="Calibri Light" w:hAnsi="Calibri Light"/>
      <w:b/>
      <w:bCs/>
      <w:i/>
      <w:iCs/>
    </w:rPr>
  </w:style>
  <w:style w:type="paragraph" w:customStyle="1" w:styleId="71">
    <w:name w:val="Заглавие 71"/>
    <w:basedOn w:val="1"/>
    <w:next w:val="1"/>
    <w:pPr>
      <w:keepNext/>
      <w:keepLines/>
      <w:suppressAutoHyphens w:val="0"/>
      <w:spacing w:before="120"/>
      <w:outlineLvl w:val="6"/>
    </w:pPr>
    <w:rPr>
      <w:i/>
      <w:iCs/>
    </w:rPr>
  </w:style>
  <w:style w:type="paragraph" w:customStyle="1" w:styleId="81">
    <w:name w:val="Заглавие 81"/>
    <w:basedOn w:val="1"/>
    <w:next w:val="1"/>
    <w:pPr>
      <w:keepNext/>
      <w:keepLines/>
      <w:suppressAutoHyphens w:val="0"/>
      <w:spacing w:before="120"/>
      <w:outlineLvl w:val="7"/>
    </w:pPr>
    <w:rPr>
      <w:b/>
      <w:bCs/>
    </w:rPr>
  </w:style>
  <w:style w:type="paragraph" w:customStyle="1" w:styleId="91">
    <w:name w:val="Заглавие 91"/>
    <w:basedOn w:val="1"/>
    <w:next w:val="1"/>
    <w:pPr>
      <w:keepNext/>
      <w:keepLines/>
      <w:suppressAutoHyphens w:val="0"/>
      <w:spacing w:before="120"/>
      <w:outlineLvl w:val="8"/>
    </w:pPr>
    <w:rPr>
      <w:i/>
      <w:iCs/>
    </w:rPr>
  </w:style>
  <w:style w:type="paragraph" w:customStyle="1" w:styleId="1">
    <w:name w:val="Нормален1"/>
    <w:pPr>
      <w:suppressAutoHyphens/>
    </w:pPr>
  </w:style>
  <w:style w:type="character" w:customStyle="1" w:styleId="10">
    <w:name w:val="Шрифт на абзаца по подразбиране1"/>
  </w:style>
  <w:style w:type="paragraph" w:customStyle="1" w:styleId="12">
    <w:name w:val="Списък на абзаци1"/>
    <w:basedOn w:val="1"/>
    <w:pPr>
      <w:suppressAutoHyphens w:val="0"/>
      <w:ind w:left="720"/>
    </w:pPr>
  </w:style>
  <w:style w:type="paragraph" w:customStyle="1" w:styleId="13">
    <w:name w:val="Горен колонтитул1"/>
    <w:basedOn w:val="1"/>
    <w:pPr>
      <w:tabs>
        <w:tab w:val="center" w:pos="4536"/>
        <w:tab w:val="right" w:pos="9072"/>
      </w:tabs>
      <w:suppressAutoHyphens w:val="0"/>
    </w:pPr>
  </w:style>
  <w:style w:type="character" w:customStyle="1" w:styleId="HeaderChar">
    <w:name w:val="Header Char"/>
    <w:basedOn w:val="10"/>
  </w:style>
  <w:style w:type="paragraph" w:customStyle="1" w:styleId="14">
    <w:name w:val="Долен колонтитул1"/>
    <w:basedOn w:val="1"/>
    <w:pPr>
      <w:tabs>
        <w:tab w:val="center" w:pos="4536"/>
        <w:tab w:val="right" w:pos="9072"/>
      </w:tabs>
      <w:suppressAutoHyphens w:val="0"/>
    </w:pPr>
  </w:style>
  <w:style w:type="character" w:customStyle="1" w:styleId="FooterChar">
    <w:name w:val="Footer Char"/>
    <w:basedOn w:val="10"/>
  </w:style>
  <w:style w:type="character" w:customStyle="1" w:styleId="Heading2Char">
    <w:name w:val="Heading 2 Char"/>
    <w:basedOn w:val="10"/>
    <w:rPr>
      <w:rFonts w:ascii="Calibri Light" w:eastAsia="Times New Roman" w:hAnsi="Calibri Light" w:cs="Times New Roman"/>
      <w:b/>
      <w:bCs/>
      <w:sz w:val="28"/>
      <w:szCs w:val="28"/>
    </w:rPr>
  </w:style>
  <w:style w:type="paragraph" w:customStyle="1" w:styleId="15">
    <w:name w:val="Нормален (уеб)1"/>
    <w:basedOn w:val="1"/>
    <w:pPr>
      <w:suppressAutoHyphens w:val="0"/>
      <w:spacing w:before="100" w:after="100"/>
    </w:pPr>
    <w:rPr>
      <w:rFonts w:ascii="Times New Roman" w:hAnsi="Times New Roman"/>
      <w:sz w:val="24"/>
      <w:szCs w:val="24"/>
      <w:lang w:eastAsia="bg-BG"/>
    </w:rPr>
  </w:style>
  <w:style w:type="paragraph" w:customStyle="1" w:styleId="Default">
    <w:name w:val="Default"/>
    <w:pPr>
      <w:autoSpaceDE w:val="0"/>
    </w:pPr>
    <w:rPr>
      <w:rFonts w:ascii="Times New Roman" w:hAnsi="Times New Roman"/>
      <w:color w:val="000000"/>
      <w:sz w:val="24"/>
      <w:szCs w:val="24"/>
      <w:lang w:eastAsia="bg-BG"/>
    </w:rPr>
  </w:style>
  <w:style w:type="character" w:customStyle="1" w:styleId="Heading1Char">
    <w:name w:val="Heading 1 Char"/>
    <w:basedOn w:val="10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Heading3Char">
    <w:name w:val="Heading 3 Char"/>
    <w:basedOn w:val="10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Heading4Char">
    <w:name w:val="Heading 4 Char"/>
    <w:basedOn w:val="10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Heading5Char">
    <w:name w:val="Heading 5 Char"/>
    <w:basedOn w:val="10"/>
    <w:rPr>
      <w:rFonts w:ascii="Calibri Light" w:eastAsia="Times New Roman" w:hAnsi="Calibri Light" w:cs="Times New Roman"/>
      <w:b/>
      <w:bCs/>
    </w:rPr>
  </w:style>
  <w:style w:type="character" w:customStyle="1" w:styleId="Heading6Char">
    <w:name w:val="Heading 6 Char"/>
    <w:basedOn w:val="10"/>
    <w:rPr>
      <w:rFonts w:ascii="Calibri Light" w:eastAsia="Times New Roman" w:hAnsi="Calibri Light" w:cs="Times New Roman"/>
      <w:b/>
      <w:bCs/>
      <w:i/>
      <w:iCs/>
    </w:rPr>
  </w:style>
  <w:style w:type="character" w:customStyle="1" w:styleId="Heading7Char">
    <w:name w:val="Heading 7 Char"/>
    <w:basedOn w:val="10"/>
    <w:rPr>
      <w:i/>
      <w:iCs/>
    </w:rPr>
  </w:style>
  <w:style w:type="character" w:customStyle="1" w:styleId="Heading8Char">
    <w:name w:val="Heading 8 Char"/>
    <w:basedOn w:val="10"/>
    <w:rPr>
      <w:b/>
      <w:bCs/>
    </w:rPr>
  </w:style>
  <w:style w:type="character" w:customStyle="1" w:styleId="Heading9Char">
    <w:name w:val="Heading 9 Char"/>
    <w:basedOn w:val="10"/>
    <w:rPr>
      <w:i/>
      <w:iCs/>
    </w:rPr>
  </w:style>
  <w:style w:type="paragraph" w:customStyle="1" w:styleId="16">
    <w:name w:val="Надпис1"/>
    <w:basedOn w:val="1"/>
    <w:next w:val="1"/>
    <w:pPr>
      <w:suppressAutoHyphens w:val="0"/>
    </w:pPr>
    <w:rPr>
      <w:b/>
      <w:bCs/>
      <w:sz w:val="18"/>
      <w:szCs w:val="18"/>
    </w:rPr>
  </w:style>
  <w:style w:type="paragraph" w:customStyle="1" w:styleId="17">
    <w:name w:val="Заглавие1"/>
    <w:basedOn w:val="1"/>
    <w:next w:val="1"/>
    <w:pPr>
      <w:suppressAutoHyphens w:val="0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itleChar">
    <w:name w:val="Title Char"/>
    <w:basedOn w:val="10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customStyle="1" w:styleId="18">
    <w:name w:val="Подзаглавие1"/>
    <w:basedOn w:val="1"/>
    <w:next w:val="1"/>
    <w:pPr>
      <w:suppressAutoHyphens w:val="0"/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10"/>
    <w:rPr>
      <w:rFonts w:ascii="Calibri Light" w:eastAsia="Times New Roman" w:hAnsi="Calibri Light" w:cs="Times New Roman"/>
      <w:sz w:val="24"/>
      <w:szCs w:val="24"/>
    </w:rPr>
  </w:style>
  <w:style w:type="character" w:customStyle="1" w:styleId="19">
    <w:name w:val="Строг1"/>
    <w:basedOn w:val="10"/>
    <w:rPr>
      <w:b/>
      <w:bCs/>
      <w:color w:val="auto"/>
    </w:rPr>
  </w:style>
  <w:style w:type="character" w:customStyle="1" w:styleId="1a">
    <w:name w:val="Акцентиран1"/>
    <w:basedOn w:val="10"/>
    <w:rPr>
      <w:i/>
      <w:iCs/>
      <w:color w:val="auto"/>
    </w:rPr>
  </w:style>
  <w:style w:type="paragraph" w:customStyle="1" w:styleId="1b">
    <w:name w:val="Без разредка1"/>
  </w:style>
  <w:style w:type="paragraph" w:customStyle="1" w:styleId="1c">
    <w:name w:val="Цитат1"/>
    <w:basedOn w:val="1"/>
    <w:next w:val="1"/>
    <w:pPr>
      <w:suppressAutoHyphens w:val="0"/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QuoteChar">
    <w:name w:val="Quote Char"/>
    <w:basedOn w:val="10"/>
    <w:rPr>
      <w:rFonts w:ascii="Calibri Light" w:eastAsia="Times New Roman" w:hAnsi="Calibri Light" w:cs="Times New Roman"/>
      <w:i/>
      <w:iCs/>
      <w:sz w:val="24"/>
      <w:szCs w:val="24"/>
    </w:rPr>
  </w:style>
  <w:style w:type="paragraph" w:customStyle="1" w:styleId="1d">
    <w:name w:val="Интензивно цитиране1"/>
    <w:basedOn w:val="1"/>
    <w:next w:val="1"/>
    <w:pPr>
      <w:suppressAutoHyphens w:val="0"/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IntenseQuoteChar">
    <w:name w:val="Intense Quote Char"/>
    <w:basedOn w:val="10"/>
    <w:rPr>
      <w:rFonts w:ascii="Calibri Light" w:eastAsia="Times New Roman" w:hAnsi="Calibri Light" w:cs="Times New Roman"/>
      <w:sz w:val="26"/>
      <w:szCs w:val="26"/>
    </w:rPr>
  </w:style>
  <w:style w:type="character" w:customStyle="1" w:styleId="1e">
    <w:name w:val="Бледо акцентиран1"/>
    <w:basedOn w:val="10"/>
    <w:rPr>
      <w:i/>
      <w:iCs/>
      <w:color w:val="auto"/>
    </w:rPr>
  </w:style>
  <w:style w:type="character" w:customStyle="1" w:styleId="1f">
    <w:name w:val="Интензивно акцентиран1"/>
    <w:basedOn w:val="10"/>
    <w:rPr>
      <w:b/>
      <w:bCs/>
      <w:i/>
      <w:iCs/>
      <w:color w:val="auto"/>
    </w:rPr>
  </w:style>
  <w:style w:type="character" w:customStyle="1" w:styleId="1f0">
    <w:name w:val="Бледа препратка1"/>
    <w:basedOn w:val="10"/>
    <w:rPr>
      <w:smallCaps/>
      <w:color w:val="auto"/>
      <w:u w:val="single" w:color="7F7F7F"/>
    </w:rPr>
  </w:style>
  <w:style w:type="character" w:customStyle="1" w:styleId="1f1">
    <w:name w:val="Интензивна препратка1"/>
    <w:basedOn w:val="10"/>
    <w:rPr>
      <w:b/>
      <w:bCs/>
      <w:smallCaps/>
      <w:color w:val="auto"/>
      <w:u w:val="single"/>
    </w:rPr>
  </w:style>
  <w:style w:type="character" w:customStyle="1" w:styleId="1f2">
    <w:name w:val="Заглавие на книга1"/>
    <w:basedOn w:val="10"/>
    <w:rPr>
      <w:b/>
      <w:bCs/>
      <w:smallCaps/>
      <w:color w:val="auto"/>
    </w:rPr>
  </w:style>
  <w:style w:type="paragraph" w:customStyle="1" w:styleId="1f3">
    <w:name w:val="Заглавие от съдържание1"/>
    <w:basedOn w:val="11"/>
    <w:next w:val="1"/>
  </w:style>
  <w:style w:type="paragraph" w:customStyle="1" w:styleId="1f4">
    <w:name w:val="Текст под линия1"/>
    <w:basedOn w:val="1"/>
    <w:pPr>
      <w:suppressAutoHyphens w:val="0"/>
    </w:pPr>
    <w:rPr>
      <w:sz w:val="20"/>
      <w:szCs w:val="20"/>
    </w:rPr>
  </w:style>
  <w:style w:type="character" w:customStyle="1" w:styleId="FootnoteTextChar">
    <w:name w:val="Footnote Text Char"/>
    <w:basedOn w:val="10"/>
    <w:rPr>
      <w:sz w:val="20"/>
      <w:szCs w:val="20"/>
    </w:rPr>
  </w:style>
  <w:style w:type="character" w:customStyle="1" w:styleId="1f5">
    <w:name w:val="Препратка към бележка под линия1"/>
    <w:basedOn w:val="10"/>
    <w:rPr>
      <w:position w:val="0"/>
      <w:vertAlign w:val="superscript"/>
    </w:rPr>
  </w:style>
  <w:style w:type="character" w:styleId="a3">
    <w:name w:val="annotation reference"/>
    <w:basedOn w:val="10"/>
    <w:rPr>
      <w:sz w:val="16"/>
      <w:szCs w:val="16"/>
    </w:rPr>
  </w:style>
  <w:style w:type="paragraph" w:styleId="a4">
    <w:name w:val="annotation text"/>
    <w:basedOn w:val="1"/>
    <w:pPr>
      <w:suppressAutoHyphens w:val="0"/>
    </w:pPr>
    <w:rPr>
      <w:sz w:val="20"/>
      <w:szCs w:val="20"/>
    </w:rPr>
  </w:style>
  <w:style w:type="character" w:customStyle="1" w:styleId="CommentTextChar">
    <w:name w:val="Comment Text Char"/>
    <w:basedOn w:val="10"/>
    <w:rPr>
      <w:sz w:val="20"/>
      <w:szCs w:val="20"/>
    </w:rPr>
  </w:style>
  <w:style w:type="paragraph" w:styleId="a5">
    <w:name w:val="annotation subject"/>
    <w:basedOn w:val="a4"/>
    <w:next w:val="a4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customStyle="1" w:styleId="1f6">
    <w:name w:val="Изнесен текст1"/>
    <w:basedOn w:val="1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10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10"/>
  </w:style>
  <w:style w:type="character" w:customStyle="1" w:styleId="FooterChar2">
    <w:name w:val="Footer Char2"/>
    <w:basedOn w:val="10"/>
  </w:style>
  <w:style w:type="character" w:customStyle="1" w:styleId="FooterChar3">
    <w:name w:val="Footer Char3"/>
    <w:basedOn w:val="10"/>
  </w:style>
  <w:style w:type="character" w:customStyle="1" w:styleId="FooterChar4">
    <w:name w:val="Footer Char4"/>
    <w:basedOn w:val="10"/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FooterChar5">
    <w:name w:val="Footer Char5"/>
    <w:basedOn w:val="a0"/>
  </w:style>
  <w:style w:type="table" w:styleId="a7">
    <w:name w:val="Table Grid"/>
    <w:basedOn w:val="a1"/>
    <w:uiPriority w:val="39"/>
    <w:rsid w:val="00E2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754E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77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Reneta.Terziiska</dc:creator>
  <dc:description/>
  <cp:lastModifiedBy>Мария Йозова</cp:lastModifiedBy>
  <cp:revision>4</cp:revision>
  <cp:lastPrinted>2022-04-11T11:58:00Z</cp:lastPrinted>
  <dcterms:created xsi:type="dcterms:W3CDTF">2022-04-13T14:11:00Z</dcterms:created>
  <dcterms:modified xsi:type="dcterms:W3CDTF">2022-04-13T14:56:00Z</dcterms:modified>
</cp:coreProperties>
</file>