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A5" w:rsidRDefault="000436A5" w:rsidP="000436A5">
      <w:pPr>
        <w:jc w:val="center"/>
        <w:rPr>
          <w:b/>
        </w:rPr>
      </w:pPr>
      <w:bookmarkStart w:id="0" w:name="_GoBack"/>
      <w:bookmarkEnd w:id="0"/>
      <w:r w:rsidRPr="000436A5">
        <w:rPr>
          <w:b/>
        </w:rPr>
        <w:t xml:space="preserve">МЕТОДИКА </w:t>
      </w:r>
    </w:p>
    <w:p w:rsidR="000436A5" w:rsidRPr="000436A5" w:rsidRDefault="000436A5" w:rsidP="000436A5">
      <w:pPr>
        <w:jc w:val="center"/>
        <w:rPr>
          <w:b/>
        </w:rPr>
      </w:pPr>
      <w:r w:rsidRPr="000436A5">
        <w:rPr>
          <w:b/>
        </w:rPr>
        <w:t>ЗА ОПРЕДЕЛЯНЕ НА РАЗХОДООРИЕНТИРАН РАЗМЕР НА ТАКСИТЕ</w:t>
      </w:r>
    </w:p>
    <w:p w:rsidR="000436A5" w:rsidRDefault="000436A5" w:rsidP="000436A5">
      <w:pPr>
        <w:jc w:val="both"/>
      </w:pPr>
    </w:p>
    <w:p w:rsidR="000436A5" w:rsidRDefault="000436A5" w:rsidP="000436A5">
      <w:pPr>
        <w:jc w:val="both"/>
      </w:pPr>
    </w:p>
    <w:p w:rsidR="000436A5" w:rsidRPr="000436A5" w:rsidRDefault="000436A5" w:rsidP="000436A5">
      <w:pPr>
        <w:jc w:val="both"/>
      </w:pPr>
      <w:r w:rsidRPr="000436A5">
        <w:t xml:space="preserve">Настоящата методика стъпва на разписаните правила в  Постановление № 1 на Министерския съвет от 2012 г. за приемане на Методика за определяне на </w:t>
      </w:r>
      <w:proofErr w:type="spellStart"/>
      <w:r w:rsidRPr="000436A5">
        <w:t>разходоориентиран</w:t>
      </w:r>
      <w:proofErr w:type="spellEnd"/>
      <w:r w:rsidRPr="000436A5">
        <w:t xml:space="preserve"> размер на таксите по чл.7 а от Закона за ограничаване на административното регулиране и административния контрол върху стопанската дейност и разходването им.</w:t>
      </w:r>
    </w:p>
    <w:p w:rsidR="000436A5" w:rsidRPr="000436A5" w:rsidRDefault="0027065E" w:rsidP="000436A5">
      <w:pPr>
        <w:jc w:val="both"/>
      </w:pPr>
      <w:r>
        <w:t>Настоящата м</w:t>
      </w:r>
      <w:r w:rsidR="000436A5" w:rsidRPr="000436A5">
        <w:t>етодик</w:t>
      </w:r>
      <w:r>
        <w:t>ата определя понятията и начина</w:t>
      </w:r>
      <w:r w:rsidR="000436A5" w:rsidRPr="000436A5">
        <w:t xml:space="preserve"> за изчисляване на услугите с такси, предоставяни </w:t>
      </w:r>
      <w:r>
        <w:t>от Община Габрово.</w:t>
      </w:r>
    </w:p>
    <w:p w:rsidR="0027065E" w:rsidRDefault="0027065E" w:rsidP="000436A5">
      <w:pPr>
        <w:jc w:val="both"/>
      </w:pPr>
    </w:p>
    <w:p w:rsidR="0027065E" w:rsidRPr="00C75DC6" w:rsidRDefault="0027065E" w:rsidP="0027065E">
      <w:pPr>
        <w:jc w:val="both"/>
        <w:rPr>
          <w:b/>
        </w:rPr>
      </w:pPr>
      <w:r w:rsidRPr="00C75DC6">
        <w:rPr>
          <w:b/>
        </w:rPr>
        <w:t>Общи положения</w:t>
      </w:r>
    </w:p>
    <w:p w:rsidR="00C75DC6" w:rsidRDefault="00C75DC6" w:rsidP="000436A5">
      <w:pPr>
        <w:jc w:val="both"/>
      </w:pPr>
    </w:p>
    <w:p w:rsidR="0027065E" w:rsidRDefault="0027065E" w:rsidP="000436A5">
      <w:pPr>
        <w:jc w:val="both"/>
      </w:pPr>
      <w:r>
        <w:t>Чл.1.</w:t>
      </w:r>
      <w:r w:rsidRPr="0027065E">
        <w:t xml:space="preserve"> </w:t>
      </w:r>
      <w:r w:rsidR="005B66DE">
        <w:rPr>
          <w:lang w:val="en-US"/>
        </w:rPr>
        <w:t xml:space="preserve">(1) </w:t>
      </w:r>
      <w:r>
        <w:t>С методиката се урежда начинът за определяне размера на таксите, съгласно изискванията на Закона за местни данъци и такси</w:t>
      </w:r>
      <w:r w:rsidR="005B66DE">
        <w:t xml:space="preserve"> и прилагането им в Община Габрово</w:t>
      </w:r>
      <w:r>
        <w:t>.</w:t>
      </w:r>
    </w:p>
    <w:p w:rsidR="005B66DE" w:rsidRDefault="005B66DE" w:rsidP="005B66DE">
      <w:pPr>
        <w:ind w:firstLine="708"/>
        <w:jc w:val="both"/>
      </w:pPr>
      <w:r>
        <w:rPr>
          <w:lang w:val="en-US"/>
        </w:rPr>
        <w:t>(</w:t>
      </w:r>
      <w:r>
        <w:t>2</w:t>
      </w:r>
      <w:r>
        <w:rPr>
          <w:lang w:val="en-US"/>
        </w:rPr>
        <w:t>)</w:t>
      </w:r>
      <w:r>
        <w:t xml:space="preserve"> При изчисленията се вземат реалните разходи за извършване на услугата от предходни години.</w:t>
      </w:r>
    </w:p>
    <w:p w:rsidR="0027065E" w:rsidRDefault="0027065E" w:rsidP="000436A5">
      <w:pPr>
        <w:jc w:val="both"/>
      </w:pPr>
    </w:p>
    <w:p w:rsidR="006724C4" w:rsidRDefault="006724C4" w:rsidP="000436A5">
      <w:pPr>
        <w:jc w:val="both"/>
      </w:pPr>
    </w:p>
    <w:p w:rsidR="000436A5" w:rsidRPr="00C75DC6" w:rsidRDefault="000436A5" w:rsidP="000436A5">
      <w:pPr>
        <w:jc w:val="both"/>
        <w:rPr>
          <w:b/>
        </w:rPr>
      </w:pPr>
      <w:r w:rsidRPr="00C75DC6">
        <w:rPr>
          <w:b/>
        </w:rPr>
        <w:t>Видове разходи</w:t>
      </w:r>
    </w:p>
    <w:p w:rsidR="0027065E" w:rsidRPr="000436A5" w:rsidRDefault="0027065E" w:rsidP="000436A5">
      <w:pPr>
        <w:jc w:val="both"/>
      </w:pPr>
    </w:p>
    <w:p w:rsidR="000436A5" w:rsidRPr="000436A5" w:rsidRDefault="000436A5" w:rsidP="000436A5">
      <w:pPr>
        <w:jc w:val="both"/>
      </w:pPr>
      <w:r w:rsidRPr="000436A5">
        <w:t xml:space="preserve">  </w:t>
      </w:r>
      <w:r w:rsidR="0027065E">
        <w:t xml:space="preserve">Чл.2 </w:t>
      </w:r>
      <w:r w:rsidR="0027065E">
        <w:rPr>
          <w:lang w:val="en-US"/>
        </w:rPr>
        <w:t>(</w:t>
      </w:r>
      <w:r w:rsidR="0027065E">
        <w:t>1</w:t>
      </w:r>
      <w:r w:rsidR="0027065E">
        <w:rPr>
          <w:lang w:val="en-US"/>
        </w:rPr>
        <w:t>)</w:t>
      </w:r>
      <w:r w:rsidR="0027065E">
        <w:t xml:space="preserve"> </w:t>
      </w:r>
      <w:r w:rsidRPr="000436A5">
        <w:t>Преки разходи – тези разходи, които са свързани пряко с предоставянето на дадена услуга. Те включват :</w:t>
      </w: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възнаграждения и осигурителни плащания на служителите, които по длъжностна характеристика извършват остойностяваната услуга</w:t>
      </w:r>
      <w:r w:rsidR="00106C68">
        <w:rPr>
          <w:rFonts w:ascii="Times New Roman" w:hAnsi="Times New Roman"/>
          <w:sz w:val="24"/>
          <w:szCs w:val="24"/>
        </w:rPr>
        <w:t xml:space="preserve"> или контрол върху нея</w:t>
      </w:r>
      <w:r w:rsidRPr="000436A5">
        <w:rPr>
          <w:rFonts w:ascii="Times New Roman" w:hAnsi="Times New Roman"/>
          <w:sz w:val="24"/>
          <w:szCs w:val="24"/>
        </w:rPr>
        <w:t>;</w:t>
      </w:r>
    </w:p>
    <w:p w:rsid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724C4">
        <w:rPr>
          <w:rFonts w:ascii="Times New Roman" w:hAnsi="Times New Roman"/>
          <w:sz w:val="24"/>
          <w:szCs w:val="24"/>
        </w:rPr>
        <w:t>Разходи за възнаграждения и осигурителни плащания на ръководния п</w:t>
      </w:r>
      <w:r w:rsidR="006724C4">
        <w:rPr>
          <w:rFonts w:ascii="Times New Roman" w:hAnsi="Times New Roman"/>
          <w:sz w:val="24"/>
          <w:szCs w:val="24"/>
        </w:rPr>
        <w:t>ерсонал.</w:t>
      </w:r>
    </w:p>
    <w:p w:rsidR="006724C4" w:rsidRPr="006724C4" w:rsidRDefault="006724C4" w:rsidP="006724C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Разходите за възнаграждения и осигурителни плащания на пряко отговорния и ръководния персонал  се пренасят директно в стойността на предоставяните услуги, като се разпределят пропорционално в зависимост от времето за извършване на една услуга и часовата ставка, изчислена въз основа на годишните разходи</w:t>
      </w:r>
      <w:r w:rsidR="0027065E">
        <w:rPr>
          <w:rFonts w:ascii="Times New Roman" w:hAnsi="Times New Roman"/>
          <w:sz w:val="24"/>
          <w:szCs w:val="24"/>
        </w:rPr>
        <w:t xml:space="preserve"> за възнаграждения и осигуровки.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материали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Преките материални разходи се пренасят директно в стойността на услугата въз основа на количеството изразходени материали, ум</w:t>
      </w:r>
      <w:r w:rsidR="0027065E">
        <w:rPr>
          <w:rFonts w:ascii="Times New Roman" w:hAnsi="Times New Roman"/>
          <w:sz w:val="24"/>
          <w:szCs w:val="24"/>
        </w:rPr>
        <w:t>ножено по цената на придобиване</w:t>
      </w:r>
      <w:r w:rsidR="006724C4">
        <w:rPr>
          <w:rFonts w:ascii="Times New Roman" w:hAnsi="Times New Roman"/>
          <w:sz w:val="24"/>
          <w:szCs w:val="24"/>
        </w:rPr>
        <w:t>то им</w:t>
      </w:r>
      <w:r w:rsidR="0027065E">
        <w:rPr>
          <w:rFonts w:ascii="Times New Roman" w:hAnsi="Times New Roman"/>
          <w:sz w:val="24"/>
          <w:szCs w:val="24"/>
        </w:rPr>
        <w:t>.</w:t>
      </w:r>
    </w:p>
    <w:p w:rsidR="000436A5" w:rsidRPr="003F7B46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0436A5">
        <w:rPr>
          <w:rFonts w:ascii="Times New Roman" w:hAnsi="Times New Roman"/>
          <w:sz w:val="24"/>
          <w:szCs w:val="24"/>
        </w:rPr>
        <w:t>При невъзможност да се определи точното количество на изразходените материали, преките материални разходи за конкретен вид услуга с такса се изчисляват като съотношение между разходите за материали, присъщи на остойностяваната услуга с такса</w:t>
      </w:r>
      <w:r w:rsidR="00106C68">
        <w:rPr>
          <w:rFonts w:ascii="Times New Roman" w:hAnsi="Times New Roman"/>
          <w:sz w:val="24"/>
          <w:szCs w:val="24"/>
        </w:rPr>
        <w:t>та</w:t>
      </w:r>
      <w:r w:rsidRPr="000436A5">
        <w:rPr>
          <w:rFonts w:ascii="Times New Roman" w:hAnsi="Times New Roman"/>
          <w:sz w:val="24"/>
          <w:szCs w:val="24"/>
        </w:rPr>
        <w:t xml:space="preserve"> на годишна база към броя на предоставените  за една година у</w:t>
      </w:r>
      <w:r w:rsidR="0027065E">
        <w:rPr>
          <w:rFonts w:ascii="Times New Roman" w:hAnsi="Times New Roman"/>
          <w:sz w:val="24"/>
          <w:szCs w:val="24"/>
        </w:rPr>
        <w:t>слуги с такси от съответния вид.</w:t>
      </w:r>
    </w:p>
    <w:p w:rsid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724C4" w:rsidRPr="000436A5" w:rsidRDefault="006724C4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Капиталови разходи, присъщи за остойностяваната услуга;</w:t>
      </w:r>
    </w:p>
    <w:p w:rsidR="000436A5" w:rsidRPr="000436A5" w:rsidRDefault="00106C68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436A5" w:rsidRPr="000436A5">
        <w:rPr>
          <w:rFonts w:ascii="Times New Roman" w:hAnsi="Times New Roman"/>
          <w:sz w:val="24"/>
          <w:szCs w:val="24"/>
        </w:rPr>
        <w:t xml:space="preserve">азходите за дълготрайни активи са изчислени на база пазарна стойност </w:t>
      </w:r>
      <w:r>
        <w:rPr>
          <w:rFonts w:ascii="Times New Roman" w:hAnsi="Times New Roman"/>
          <w:sz w:val="24"/>
          <w:szCs w:val="24"/>
        </w:rPr>
        <w:t>на активите, необходими за предоставяне на услугата и съобразно</w:t>
      </w:r>
      <w:r w:rsidR="000436A5" w:rsidRPr="000436A5">
        <w:rPr>
          <w:rFonts w:ascii="Times New Roman" w:hAnsi="Times New Roman"/>
          <w:sz w:val="24"/>
          <w:szCs w:val="24"/>
        </w:rPr>
        <w:t xml:space="preserve"> броя на </w:t>
      </w:r>
      <w:r w:rsidR="000A1297">
        <w:rPr>
          <w:rFonts w:ascii="Times New Roman" w:hAnsi="Times New Roman"/>
          <w:sz w:val="24"/>
          <w:szCs w:val="24"/>
        </w:rPr>
        <w:t xml:space="preserve">служителите, които я извършват или </w:t>
      </w:r>
      <w:r w:rsidR="001D26A1">
        <w:rPr>
          <w:rFonts w:ascii="Times New Roman" w:hAnsi="Times New Roman"/>
          <w:sz w:val="24"/>
          <w:szCs w:val="24"/>
        </w:rPr>
        <w:t xml:space="preserve">на база </w:t>
      </w:r>
      <w:r w:rsidR="000A1297">
        <w:rPr>
          <w:rFonts w:ascii="Times New Roman" w:hAnsi="Times New Roman"/>
          <w:sz w:val="24"/>
          <w:szCs w:val="24"/>
        </w:rPr>
        <w:t>квадратура</w:t>
      </w:r>
      <w:r w:rsidR="001D26A1">
        <w:rPr>
          <w:rFonts w:ascii="Times New Roman" w:hAnsi="Times New Roman"/>
          <w:sz w:val="24"/>
          <w:szCs w:val="24"/>
        </w:rPr>
        <w:t>, когато услугата е свързана с предоставяне на площи</w:t>
      </w:r>
      <w:r w:rsidR="000A1297">
        <w:rPr>
          <w:rFonts w:ascii="Times New Roman" w:hAnsi="Times New Roman"/>
          <w:sz w:val="24"/>
          <w:szCs w:val="24"/>
        </w:rPr>
        <w:t>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Капиталовите разходи се пренасят в стойността на услугата по метода на амортизационните отчисления като съотношение между разходите за  дълготрайни активи, присъщи единствено и само на остойностяваната услуга с такса и броя на предоставените за последната година услуги с такси от съответния вид, разделено на срока на годност, заложен в амортизационната политика на Община Габрово.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Когато броят на извършваните услуги от съответният вид е </w:t>
      </w:r>
      <w:r w:rsidR="000A1297">
        <w:rPr>
          <w:rFonts w:ascii="Times New Roman" w:hAnsi="Times New Roman"/>
          <w:sz w:val="24"/>
          <w:szCs w:val="24"/>
        </w:rPr>
        <w:t>минимален</w:t>
      </w:r>
      <w:r w:rsidRPr="000436A5">
        <w:rPr>
          <w:rFonts w:ascii="Times New Roman" w:hAnsi="Times New Roman"/>
          <w:sz w:val="24"/>
          <w:szCs w:val="24"/>
        </w:rPr>
        <w:t>, капиталови</w:t>
      </w:r>
      <w:r w:rsidR="000A1297">
        <w:rPr>
          <w:rFonts w:ascii="Times New Roman" w:hAnsi="Times New Roman"/>
          <w:sz w:val="24"/>
          <w:szCs w:val="24"/>
        </w:rPr>
        <w:t>те</w:t>
      </w:r>
      <w:r w:rsidRPr="000436A5">
        <w:rPr>
          <w:rFonts w:ascii="Times New Roman" w:hAnsi="Times New Roman"/>
          <w:sz w:val="24"/>
          <w:szCs w:val="24"/>
        </w:rPr>
        <w:t xml:space="preserve"> разходи</w:t>
      </w:r>
      <w:r w:rsidR="000A1297">
        <w:rPr>
          <w:rFonts w:ascii="Times New Roman" w:hAnsi="Times New Roman"/>
          <w:sz w:val="24"/>
          <w:szCs w:val="24"/>
        </w:rPr>
        <w:t>, които следва да се отнесат за тях е много висок</w:t>
      </w:r>
      <w:r w:rsidRPr="000436A5">
        <w:rPr>
          <w:rFonts w:ascii="Times New Roman" w:hAnsi="Times New Roman"/>
          <w:sz w:val="24"/>
          <w:szCs w:val="24"/>
        </w:rPr>
        <w:t xml:space="preserve">, </w:t>
      </w:r>
      <w:r w:rsidR="000A1297">
        <w:rPr>
          <w:rFonts w:ascii="Times New Roman" w:hAnsi="Times New Roman"/>
          <w:sz w:val="24"/>
          <w:szCs w:val="24"/>
        </w:rPr>
        <w:t>поради което</w:t>
      </w:r>
      <w:r w:rsidRPr="000436A5">
        <w:rPr>
          <w:rFonts w:ascii="Times New Roman" w:hAnsi="Times New Roman"/>
          <w:sz w:val="24"/>
          <w:szCs w:val="24"/>
        </w:rPr>
        <w:t xml:space="preserve"> размерът на инвестиционните разходи </w:t>
      </w:r>
      <w:r w:rsidR="000A1297">
        <w:rPr>
          <w:rFonts w:ascii="Times New Roman" w:hAnsi="Times New Roman"/>
          <w:sz w:val="24"/>
          <w:szCs w:val="24"/>
        </w:rPr>
        <w:t xml:space="preserve">в тези случаи, </w:t>
      </w:r>
      <w:r w:rsidRPr="000436A5">
        <w:rPr>
          <w:rFonts w:ascii="Times New Roman" w:hAnsi="Times New Roman"/>
          <w:sz w:val="24"/>
          <w:szCs w:val="24"/>
        </w:rPr>
        <w:t>не участва при формирането на цената на съответната услуга с такса.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външни услуги,  пряко свързани с остойностяваната услуга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Това са разходи под формата на външни </w:t>
      </w:r>
      <w:r w:rsidR="000A1297">
        <w:rPr>
          <w:rFonts w:ascii="Times New Roman" w:hAnsi="Times New Roman"/>
          <w:sz w:val="24"/>
          <w:szCs w:val="24"/>
        </w:rPr>
        <w:t>услуги</w:t>
      </w:r>
      <w:r w:rsidRPr="000436A5">
        <w:rPr>
          <w:rFonts w:ascii="Times New Roman" w:hAnsi="Times New Roman"/>
          <w:sz w:val="24"/>
          <w:szCs w:val="24"/>
        </w:rPr>
        <w:t>, пряко свързан с предоставяната услуга с такса. Тяхната стойност се пренася на 100% в стойността на услугата като размерът им на годишна база се раздели на броя на предоставените за една година услуги от съответния вид.</w:t>
      </w:r>
    </w:p>
    <w:p w:rsidR="000436A5" w:rsidRPr="000436A5" w:rsidRDefault="000436A5" w:rsidP="000436A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436A5" w:rsidRPr="0027065E" w:rsidRDefault="0027065E" w:rsidP="0027065E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7065E">
        <w:rPr>
          <w:rFonts w:ascii="Times New Roman" w:hAnsi="Times New Roman"/>
          <w:sz w:val="24"/>
          <w:szCs w:val="24"/>
        </w:rPr>
        <w:t xml:space="preserve">(2) </w:t>
      </w:r>
      <w:r w:rsidR="000436A5" w:rsidRPr="000436A5">
        <w:rPr>
          <w:rFonts w:ascii="Times New Roman" w:hAnsi="Times New Roman"/>
          <w:sz w:val="24"/>
          <w:szCs w:val="24"/>
        </w:rPr>
        <w:t>Непреки разходи</w:t>
      </w:r>
      <w:r w:rsidRPr="0027065E">
        <w:rPr>
          <w:rFonts w:ascii="Times New Roman" w:hAnsi="Times New Roman"/>
          <w:sz w:val="24"/>
          <w:szCs w:val="24"/>
        </w:rPr>
        <w:t xml:space="preserve"> - </w:t>
      </w:r>
      <w:r w:rsidR="000436A5" w:rsidRPr="0027065E">
        <w:rPr>
          <w:rFonts w:ascii="Times New Roman" w:hAnsi="Times New Roman"/>
          <w:sz w:val="24"/>
          <w:szCs w:val="24"/>
        </w:rPr>
        <w:t xml:space="preserve">Непреки са тези разходи, които са </w:t>
      </w:r>
      <w:proofErr w:type="spellStart"/>
      <w:r w:rsidR="000436A5" w:rsidRPr="0027065E">
        <w:rPr>
          <w:rFonts w:ascii="Times New Roman" w:hAnsi="Times New Roman"/>
          <w:sz w:val="24"/>
          <w:szCs w:val="24"/>
        </w:rPr>
        <w:t>относими</w:t>
      </w:r>
      <w:proofErr w:type="spellEnd"/>
      <w:r w:rsidR="000436A5" w:rsidRPr="0027065E">
        <w:rPr>
          <w:rFonts w:ascii="Times New Roman" w:hAnsi="Times New Roman"/>
          <w:sz w:val="24"/>
          <w:szCs w:val="24"/>
        </w:rPr>
        <w:t xml:space="preserve"> към остойностяваната услуга, но не са свързани пряко с извършването й. Непреките разходи са непроменливи и не зависят от обема на предоставяните услуги. Те включват:</w:t>
      </w: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обучение и повишаване квалификацията на служителите;</w:t>
      </w:r>
    </w:p>
    <w:p w:rsidR="000436A5" w:rsidRPr="000436A5" w:rsidRDefault="000436A5" w:rsidP="000436A5">
      <w:pPr>
        <w:ind w:firstLine="720"/>
        <w:jc w:val="both"/>
      </w:pPr>
      <w:r w:rsidRPr="0027065E">
        <w:rPr>
          <w:rFonts w:eastAsia="Calibri"/>
          <w:lang w:eastAsia="en-US"/>
        </w:rPr>
        <w:t>Включват се в стойността на услугата, като размерът на годишните разходи за обучени</w:t>
      </w:r>
      <w:r w:rsidR="001B7189">
        <w:rPr>
          <w:rFonts w:eastAsia="Calibri"/>
          <w:lang w:eastAsia="en-US"/>
        </w:rPr>
        <w:t>е на служителите от съответното звено</w:t>
      </w:r>
      <w:r w:rsidRPr="0027065E">
        <w:rPr>
          <w:rFonts w:eastAsia="Calibri"/>
          <w:lang w:eastAsia="en-US"/>
        </w:rPr>
        <w:t>, извършващ</w:t>
      </w:r>
      <w:r w:rsidR="001B7189">
        <w:rPr>
          <w:rFonts w:eastAsia="Calibri"/>
          <w:lang w:eastAsia="en-US"/>
        </w:rPr>
        <w:t>о</w:t>
      </w:r>
      <w:r w:rsidRPr="000436A5">
        <w:t xml:space="preserve"> услугите с такси, се раздели на  общия брой на предоставените от административния орган услуги през последната година.</w:t>
      </w: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Непроменливи фиксирани  разходи за външни услуги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Тук се включват разходите за СОТ, </w:t>
      </w:r>
      <w:r w:rsidR="00724449">
        <w:rPr>
          <w:rFonts w:ascii="Times New Roman" w:hAnsi="Times New Roman"/>
          <w:sz w:val="24"/>
          <w:szCs w:val="24"/>
        </w:rPr>
        <w:t>и</w:t>
      </w:r>
      <w:r w:rsidRPr="000436A5">
        <w:rPr>
          <w:rFonts w:ascii="Times New Roman" w:hAnsi="Times New Roman"/>
          <w:sz w:val="24"/>
          <w:szCs w:val="24"/>
        </w:rPr>
        <w:t xml:space="preserve">нтернет, </w:t>
      </w:r>
      <w:r w:rsidR="00724449">
        <w:rPr>
          <w:rFonts w:ascii="Times New Roman" w:hAnsi="Times New Roman"/>
          <w:sz w:val="24"/>
          <w:szCs w:val="24"/>
        </w:rPr>
        <w:t>о</w:t>
      </w:r>
      <w:r w:rsidRPr="000436A5">
        <w:rPr>
          <w:rFonts w:ascii="Times New Roman" w:hAnsi="Times New Roman"/>
          <w:sz w:val="24"/>
          <w:szCs w:val="24"/>
        </w:rPr>
        <w:t xml:space="preserve">храна, </w:t>
      </w:r>
      <w:r w:rsidR="00724449">
        <w:rPr>
          <w:rFonts w:ascii="Times New Roman" w:hAnsi="Times New Roman"/>
          <w:sz w:val="24"/>
          <w:szCs w:val="24"/>
        </w:rPr>
        <w:t>п</w:t>
      </w:r>
      <w:r w:rsidRPr="000436A5">
        <w:rPr>
          <w:rFonts w:ascii="Times New Roman" w:hAnsi="Times New Roman"/>
          <w:sz w:val="24"/>
          <w:szCs w:val="24"/>
        </w:rPr>
        <w:t>ожароизвестяване, когато могат точно да се отнесат  към съответното структурно звено. Във всички останали случаи тези разходи се включват в стойността на разходите за стопански нужди и се пренасят в стойността на услугата съгласно т.4 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Други непреки разходи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Тук се включват разходите </w:t>
      </w:r>
      <w:r w:rsidR="00724449">
        <w:rPr>
          <w:rFonts w:ascii="Times New Roman" w:hAnsi="Times New Roman"/>
          <w:sz w:val="24"/>
          <w:szCs w:val="24"/>
        </w:rPr>
        <w:t xml:space="preserve">за </w:t>
      </w:r>
      <w:r w:rsidRPr="000436A5">
        <w:rPr>
          <w:rFonts w:ascii="Times New Roman" w:hAnsi="Times New Roman"/>
          <w:sz w:val="24"/>
          <w:szCs w:val="24"/>
        </w:rPr>
        <w:t>закупуване на стопански инвентар, като за нормално изпълнение на услугата с такса се приема, че едно работно място е оборудвано с офис- стол,</w:t>
      </w:r>
      <w:r w:rsidR="0072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6A5">
        <w:rPr>
          <w:rFonts w:ascii="Times New Roman" w:hAnsi="Times New Roman"/>
          <w:sz w:val="24"/>
          <w:szCs w:val="24"/>
        </w:rPr>
        <w:t>стол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6A5">
        <w:rPr>
          <w:rFonts w:ascii="Times New Roman" w:hAnsi="Times New Roman"/>
          <w:sz w:val="24"/>
          <w:szCs w:val="24"/>
        </w:rPr>
        <w:t>посетителски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, работно бюро, отворена модулна секция и метален офис- шкаф за документи. Тези разходи се пренасят в стойността на услугата по метода на амортизационните отчисления, пропорционално на броят на служителите, </w:t>
      </w:r>
      <w:r w:rsidRPr="000436A5">
        <w:rPr>
          <w:rFonts w:ascii="Times New Roman" w:hAnsi="Times New Roman"/>
          <w:sz w:val="24"/>
          <w:szCs w:val="24"/>
        </w:rPr>
        <w:lastRenderedPageBreak/>
        <w:t xml:space="preserve">свързани с предоставянето на конкретната услуга с такса и </w:t>
      </w:r>
      <w:proofErr w:type="spellStart"/>
      <w:r w:rsidRPr="000436A5">
        <w:rPr>
          <w:rFonts w:ascii="Times New Roman" w:hAnsi="Times New Roman"/>
          <w:sz w:val="24"/>
          <w:szCs w:val="24"/>
        </w:rPr>
        <w:t>остойностеният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 размер на стопанския инвентар,  приет за базов за едно работно място,  и получената сума се раздели на срока на годност на стопанския инвентар съгласно амортизационната политика на Община Габрово.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Режийни разходи</w:t>
      </w:r>
      <w:r w:rsidRPr="000436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или разходи за стопански нужди – разходи за отопление, </w:t>
      </w:r>
      <w:r w:rsidR="006724C4">
        <w:rPr>
          <w:rFonts w:ascii="Times New Roman" w:hAnsi="Times New Roman"/>
          <w:sz w:val="24"/>
          <w:szCs w:val="24"/>
        </w:rPr>
        <w:t>ел.енергия</w:t>
      </w:r>
      <w:r w:rsidRPr="000436A5">
        <w:rPr>
          <w:rFonts w:ascii="Times New Roman" w:hAnsi="Times New Roman"/>
          <w:sz w:val="24"/>
          <w:szCs w:val="24"/>
        </w:rPr>
        <w:t xml:space="preserve">, </w:t>
      </w:r>
      <w:r w:rsidR="006724C4">
        <w:rPr>
          <w:rFonts w:ascii="Times New Roman" w:hAnsi="Times New Roman"/>
          <w:sz w:val="24"/>
          <w:szCs w:val="24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вода,  </w:t>
      </w:r>
      <w:r w:rsidR="006724C4">
        <w:rPr>
          <w:rFonts w:ascii="Times New Roman" w:hAnsi="Times New Roman"/>
          <w:sz w:val="24"/>
          <w:szCs w:val="24"/>
        </w:rPr>
        <w:t>телефонни разходи</w:t>
      </w:r>
      <w:r w:rsidRPr="000436A5">
        <w:rPr>
          <w:rFonts w:ascii="Times New Roman" w:hAnsi="Times New Roman"/>
          <w:sz w:val="24"/>
          <w:szCs w:val="24"/>
        </w:rPr>
        <w:t xml:space="preserve">,  охрана,  </w:t>
      </w:r>
      <w:r w:rsidR="006724C4">
        <w:rPr>
          <w:rFonts w:ascii="Times New Roman" w:hAnsi="Times New Roman"/>
          <w:sz w:val="24"/>
          <w:szCs w:val="24"/>
        </w:rPr>
        <w:t>пощенски услуги,</w:t>
      </w:r>
      <w:r w:rsidRPr="000436A5">
        <w:rPr>
          <w:rFonts w:ascii="Times New Roman" w:hAnsi="Times New Roman"/>
          <w:sz w:val="24"/>
          <w:szCs w:val="24"/>
        </w:rPr>
        <w:t xml:space="preserve">  интернет.  Когато </w:t>
      </w:r>
      <w:r w:rsidR="006724C4">
        <w:rPr>
          <w:rFonts w:ascii="Times New Roman" w:hAnsi="Times New Roman"/>
          <w:sz w:val="24"/>
          <w:szCs w:val="24"/>
        </w:rPr>
        <w:t xml:space="preserve">за предоставянето на </w:t>
      </w:r>
      <w:r w:rsidRPr="000436A5">
        <w:rPr>
          <w:rFonts w:ascii="Times New Roman" w:hAnsi="Times New Roman"/>
          <w:sz w:val="24"/>
          <w:szCs w:val="24"/>
        </w:rPr>
        <w:t>услуга</w:t>
      </w:r>
      <w:r w:rsidR="006724C4">
        <w:rPr>
          <w:rFonts w:ascii="Times New Roman" w:hAnsi="Times New Roman"/>
          <w:sz w:val="24"/>
          <w:szCs w:val="24"/>
        </w:rPr>
        <w:t>та</w:t>
      </w:r>
      <w:r w:rsidRPr="000436A5">
        <w:rPr>
          <w:rFonts w:ascii="Times New Roman" w:hAnsi="Times New Roman"/>
          <w:sz w:val="24"/>
          <w:szCs w:val="24"/>
        </w:rPr>
        <w:t xml:space="preserve"> с такса </w:t>
      </w:r>
      <w:r w:rsidR="006724C4">
        <w:rPr>
          <w:rFonts w:ascii="Times New Roman" w:hAnsi="Times New Roman"/>
          <w:sz w:val="24"/>
          <w:szCs w:val="24"/>
        </w:rPr>
        <w:t>е необходимо</w:t>
      </w:r>
      <w:r w:rsidRPr="000436A5">
        <w:rPr>
          <w:rFonts w:ascii="Times New Roman" w:hAnsi="Times New Roman"/>
          <w:sz w:val="24"/>
          <w:szCs w:val="24"/>
        </w:rPr>
        <w:t xml:space="preserve"> ползването на служебен транспорт към режийните разходи се калкулират и разходите за гориво на съответният автомобил на годишна база.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Тези разходи се изчисляват с коефициент, определен  като съотношение между броя на служителите, извършващи остойностяваната услуга, и общия брой на всички служители, разделено на предоставените от административния орган услуги през предходната година.</w:t>
      </w:r>
    </w:p>
    <w:p w:rsid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7065E" w:rsidRDefault="0027065E" w:rsidP="0027065E">
      <w:pPr>
        <w:pStyle w:val="Title1"/>
      </w:pPr>
      <w:r>
        <w:t>Калкулиране на разходите</w:t>
      </w:r>
    </w:p>
    <w:p w:rsidR="000436A5" w:rsidRPr="00724449" w:rsidRDefault="00724449" w:rsidP="00724449">
      <w:pPr>
        <w:jc w:val="both"/>
      </w:pPr>
      <w:r w:rsidRPr="00724449">
        <w:t xml:space="preserve">Чл.3. </w:t>
      </w:r>
      <w:r w:rsidRPr="00724449">
        <w:rPr>
          <w:lang w:val="en-US"/>
        </w:rPr>
        <w:t xml:space="preserve">(1) </w:t>
      </w:r>
      <w:r w:rsidR="000436A5" w:rsidRPr="00724449">
        <w:t>Размерът на таксата се изчислява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+ НПР,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P</w:t>
      </w:r>
      <w:r w:rsidRPr="000436A5">
        <w:rPr>
          <w:vertAlign w:val="subscript"/>
        </w:rPr>
        <w:t>j</w:t>
      </w:r>
      <w:proofErr w:type="spellEnd"/>
      <w:r w:rsidRPr="000436A5">
        <w:t xml:space="preserve"> е размерът на таксата за услугата;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са преките разходи за услугата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НПР</w:t>
      </w:r>
      <w:r w:rsidRPr="000436A5">
        <w:rPr>
          <w:vertAlign w:val="subscript"/>
        </w:rPr>
        <w:t>j</w:t>
      </w:r>
      <w:proofErr w:type="spellEnd"/>
      <w:r w:rsidRPr="000436A5">
        <w:t xml:space="preserve"> са непреките разходи за предоставянето на една услуга.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(2) Преките разходи се изчисляват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ПОП</w:t>
      </w:r>
      <w:r w:rsidRPr="000436A5">
        <w:t xml:space="preserve"> +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РП</w:t>
      </w:r>
      <w:r w:rsidRPr="000436A5">
        <w:t xml:space="preserve"> + </w:t>
      </w:r>
      <w:proofErr w:type="spellStart"/>
      <w:r w:rsidRPr="000436A5">
        <w:t>РМ</w:t>
      </w:r>
      <w:r w:rsidRPr="000436A5">
        <w:rPr>
          <w:vertAlign w:val="subscript"/>
        </w:rPr>
        <w:t>j</w:t>
      </w:r>
      <w:r w:rsidRPr="000436A5">
        <w:t>+</w:t>
      </w:r>
      <w:proofErr w:type="spellEnd"/>
      <w:r w:rsidRPr="000436A5">
        <w:t xml:space="preserve"> </w:t>
      </w: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>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е времето за извършване на една услуга;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ПОП</w:t>
      </w:r>
      <w:r w:rsidRPr="000436A5">
        <w:t xml:space="preserve"> е средната стойност на часовата ставка на пряко отговорния персонал;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РП</w:t>
      </w:r>
      <w:r w:rsidRPr="000436A5">
        <w:t xml:space="preserve"> е средната стойност на часовата ставка на ръководния персонал;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РМ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материали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външни услуги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дълготрайни активи, присъщи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 xml:space="preserve"> са другите преки разходи, присъщи за остойностяваната услуга (j).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lastRenderedPageBreak/>
        <w:t>(3) Непреките разходи се изчисляват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НПР = СР + РО + ФРВУ + ДНПР,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РО са разходите за обучение;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ФРВУ са фиксираните разходи за външни услуги;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РДА са разходите за дълготрайни активи (софтуер, бази данни, техника);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ДНПР са други непреки разходи;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СР са режийните разходи (разходи за стопански нужди).</w:t>
      </w:r>
    </w:p>
    <w:p w:rsidR="000436A5" w:rsidRPr="000436A5" w:rsidRDefault="000436A5" w:rsidP="000436A5">
      <w:pPr>
        <w:jc w:val="both"/>
      </w:pPr>
    </w:p>
    <w:p w:rsidR="000436A5" w:rsidRPr="00C75DC6" w:rsidRDefault="000436A5" w:rsidP="00724449">
      <w:pPr>
        <w:jc w:val="both"/>
        <w:rPr>
          <w:b/>
        </w:rPr>
      </w:pPr>
      <w:r w:rsidRPr="00C75DC6">
        <w:rPr>
          <w:b/>
        </w:rPr>
        <w:t>Административни услуги със съкратени срокове</w:t>
      </w:r>
    </w:p>
    <w:p w:rsidR="000436A5" w:rsidRPr="000436A5" w:rsidRDefault="00C75DC6" w:rsidP="000436A5">
      <w:pPr>
        <w:pStyle w:val="NormalWeb"/>
        <w:jc w:val="both"/>
        <w:rPr>
          <w:lang w:val="en-US"/>
        </w:rPr>
      </w:pPr>
      <w:r>
        <w:t>Чл.3</w:t>
      </w:r>
      <w:r w:rsidR="00724449">
        <w:t xml:space="preserve">. </w:t>
      </w:r>
      <w:r w:rsidR="000436A5" w:rsidRPr="000436A5">
        <w:t>Стойността на бързата услуга се определя пропорционално спрямо т</w:t>
      </w:r>
      <w:r w:rsidR="00724449">
        <w:t>а</w:t>
      </w:r>
      <w:r w:rsidR="000436A5" w:rsidRPr="000436A5">
        <w:t>зи на обикновената, като се прилага умножение с коефициент 2,5 на цената на обикновената услуга с такса.</w:t>
      </w:r>
    </w:p>
    <w:p w:rsidR="00724449" w:rsidRPr="00C75DC6" w:rsidRDefault="00724449" w:rsidP="00724449">
      <w:pPr>
        <w:pStyle w:val="Title1"/>
        <w:spacing w:after="240" w:afterAutospacing="0"/>
        <w:rPr>
          <w:b/>
        </w:rPr>
      </w:pPr>
      <w:r w:rsidRPr="00C75DC6">
        <w:rPr>
          <w:b/>
        </w:rPr>
        <w:t>Заключителни разпоредби</w:t>
      </w:r>
    </w:p>
    <w:p w:rsidR="00724449" w:rsidRDefault="00724449" w:rsidP="00724449">
      <w:pPr>
        <w:pStyle w:val="NormalWeb"/>
      </w:pPr>
      <w:r>
        <w:t xml:space="preserve">§ 1. Настоящата методиката има за цел да разясни изготвените финансови обосновки за цените на </w:t>
      </w:r>
      <w:r w:rsidR="005B66DE">
        <w:t>предоставяните услуги чрез такси.</w:t>
      </w:r>
    </w:p>
    <w:p w:rsidR="006A67CA" w:rsidRPr="00BF1038" w:rsidRDefault="006A67CA" w:rsidP="00BF1038"/>
    <w:sectPr w:rsidR="006A67CA" w:rsidRPr="00BF1038" w:rsidSect="006A67CA">
      <w:headerReference w:type="default" r:id="rId8"/>
      <w:footerReference w:type="default" r:id="rId9"/>
      <w:pgSz w:w="11906" w:h="16838"/>
      <w:pgMar w:top="1985" w:right="1418" w:bottom="1418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F5" w:rsidRDefault="00762CF5">
      <w:r>
        <w:separator/>
      </w:r>
    </w:p>
  </w:endnote>
  <w:endnote w:type="continuationSeparator" w:id="0">
    <w:p w:rsidR="00762CF5" w:rsidRDefault="0076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BD" w:rsidRPr="00720F9F" w:rsidRDefault="000436A5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-109220</wp:posOffset>
              </wp:positionV>
              <wp:extent cx="5133975" cy="9525"/>
              <wp:effectExtent l="14605" t="14605" r="13970" b="1397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414FF30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8.6pt" to="477.4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" strokecolor="gray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1089660</wp:posOffset>
              </wp:positionH>
              <wp:positionV relativeFrom="paragraph">
                <wp:posOffset>105410</wp:posOffset>
              </wp:positionV>
              <wp:extent cx="5029200" cy="34290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B8" w:rsidRPr="008F3BA1" w:rsidRDefault="00857AB8" w:rsidP="00857AB8">
                          <w:pPr>
                            <w:rPr>
                              <w:lang w:val="ru-RU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 xml:space="preserve">      </w:t>
                          </w:r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 xml:space="preserve">Габрово, 5300, пл.Възраждане 3, тел: 066 818 400, факс: 066 809 371, 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www</w:t>
                          </w:r>
                          <w:proofErr w:type="spellEnd"/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>.</w:t>
                          </w:r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gabrovo</w:t>
                          </w:r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>.</w:t>
                          </w:r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bg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85.8pt;margin-top:8.3pt;width:39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OargIAALE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" o:allowincell="f" filled="f" stroked="f">
              <v:textbox inset="0,0,0,0">
                <w:txbxContent>
                  <w:p w:rsidR="00857AB8" w:rsidRPr="008F3BA1" w:rsidRDefault="00857AB8" w:rsidP="00857AB8">
                    <w:pPr>
                      <w:rPr>
                        <w:lang w:val="ru-RU"/>
                      </w:rPr>
                    </w:pP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 xml:space="preserve">      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>Габрово, 5300, пл.Възраждане 3, тел: 066 818 400, факс: 066 809 371, www</w:t>
                    </w: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>gabrovo</w:t>
                    </w: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>bg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-109220</wp:posOffset>
          </wp:positionV>
          <wp:extent cx="1619250" cy="5524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F5" w:rsidRDefault="00762CF5">
      <w:r>
        <w:separator/>
      </w:r>
    </w:p>
  </w:footnote>
  <w:footnote w:type="continuationSeparator" w:id="0">
    <w:p w:rsidR="00762CF5" w:rsidRDefault="0076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14" w:rsidRDefault="00067714" w:rsidP="007649BD">
    <w:pPr>
      <w:pStyle w:val="Header"/>
      <w:jc w:val="center"/>
    </w:pPr>
  </w:p>
  <w:p w:rsidR="007649BD" w:rsidRDefault="000436A5" w:rsidP="007649BD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5080</wp:posOffset>
          </wp:positionV>
          <wp:extent cx="550545" cy="751205"/>
          <wp:effectExtent l="0" t="0" r="0" b="0"/>
          <wp:wrapNone/>
          <wp:docPr id="23" name="Picture 23" descr="Gabr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abro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3092450</wp:posOffset>
              </wp:positionH>
              <wp:positionV relativeFrom="paragraph">
                <wp:posOffset>704215</wp:posOffset>
              </wp:positionV>
              <wp:extent cx="2628900" cy="0"/>
              <wp:effectExtent l="6350" t="8890" r="12700" b="1016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3388E7F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pt,55.45pt" to="450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" strokecolor="gray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132715</wp:posOffset>
              </wp:positionV>
              <wp:extent cx="1943100" cy="571500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8F3BA1" w:rsidRDefault="007649BD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ГАБРОВО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1pt;margin-top:10.45pt;width:153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" stroked="f">
              <v:textbox>
                <w:txbxContent>
                  <w:p w:rsidR="007649BD" w:rsidRPr="008F3BA1" w:rsidRDefault="007649BD">
                    <w:pPr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  <w:t>ГАБРОВО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132715</wp:posOffset>
              </wp:positionV>
              <wp:extent cx="1602105" cy="5645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8F3BA1" w:rsidRDefault="007649BD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ОБЩИНА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3" o:spid="_x0000_s1027" type="#_x0000_t202" style="position:absolute;left:0;text-align:left;margin-left:63pt;margin-top:10.45pt;width:126.15pt;height:4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bJhA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" stroked="f">
              <v:textbox>
                <w:txbxContent>
                  <w:p w:rsidR="007649BD" w:rsidRPr="008F3BA1" w:rsidRDefault="007649BD">
                    <w:pPr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  <w:t>ОБЩИНА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77C67C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45pt" to="20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" strokecolor="gray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4C3"/>
    <w:multiLevelType w:val="hybridMultilevel"/>
    <w:tmpl w:val="585663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27A8B"/>
    <w:multiLevelType w:val="hybridMultilevel"/>
    <w:tmpl w:val="79A67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2C1A"/>
    <w:multiLevelType w:val="hybridMultilevel"/>
    <w:tmpl w:val="FE76BEDE"/>
    <w:lvl w:ilvl="0" w:tplc="0402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>
    <w:nsid w:val="360A5D15"/>
    <w:multiLevelType w:val="hybridMultilevel"/>
    <w:tmpl w:val="BD12D2EA"/>
    <w:lvl w:ilvl="0" w:tplc="4FA24DF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A65F1"/>
    <w:multiLevelType w:val="multilevel"/>
    <w:tmpl w:val="B3A8C9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6C5D7714"/>
    <w:multiLevelType w:val="hybridMultilevel"/>
    <w:tmpl w:val="3976D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212BF"/>
    <w:multiLevelType w:val="hybridMultilevel"/>
    <w:tmpl w:val="B1E6714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25B49"/>
    <w:multiLevelType w:val="hybridMultilevel"/>
    <w:tmpl w:val="2DCEB7D4"/>
    <w:lvl w:ilvl="0" w:tplc="F1D29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119AC"/>
    <w:rsid w:val="000436A5"/>
    <w:rsid w:val="00066C20"/>
    <w:rsid w:val="00067714"/>
    <w:rsid w:val="000704D9"/>
    <w:rsid w:val="00083604"/>
    <w:rsid w:val="000A1297"/>
    <w:rsid w:val="00106C68"/>
    <w:rsid w:val="00173061"/>
    <w:rsid w:val="001A0408"/>
    <w:rsid w:val="001B7189"/>
    <w:rsid w:val="001C2EBD"/>
    <w:rsid w:val="001D26A1"/>
    <w:rsid w:val="001E57F5"/>
    <w:rsid w:val="00215AB1"/>
    <w:rsid w:val="0022756C"/>
    <w:rsid w:val="00230A75"/>
    <w:rsid w:val="00233DAD"/>
    <w:rsid w:val="0027065E"/>
    <w:rsid w:val="002B78D2"/>
    <w:rsid w:val="002E3912"/>
    <w:rsid w:val="002E73DB"/>
    <w:rsid w:val="00314D37"/>
    <w:rsid w:val="003E5B3B"/>
    <w:rsid w:val="003F4F52"/>
    <w:rsid w:val="003F7B46"/>
    <w:rsid w:val="004004A7"/>
    <w:rsid w:val="00433118"/>
    <w:rsid w:val="004723F8"/>
    <w:rsid w:val="004833AB"/>
    <w:rsid w:val="00490152"/>
    <w:rsid w:val="004B56E2"/>
    <w:rsid w:val="004D24D7"/>
    <w:rsid w:val="004E70C4"/>
    <w:rsid w:val="0053576F"/>
    <w:rsid w:val="0056140B"/>
    <w:rsid w:val="00595E87"/>
    <w:rsid w:val="005B3CDD"/>
    <w:rsid w:val="005B66DE"/>
    <w:rsid w:val="005E5AAD"/>
    <w:rsid w:val="00617006"/>
    <w:rsid w:val="00650703"/>
    <w:rsid w:val="006724C4"/>
    <w:rsid w:val="006A409A"/>
    <w:rsid w:val="006A67CA"/>
    <w:rsid w:val="006C3665"/>
    <w:rsid w:val="007117FF"/>
    <w:rsid w:val="00720F9F"/>
    <w:rsid w:val="00721459"/>
    <w:rsid w:val="00724449"/>
    <w:rsid w:val="00762CF5"/>
    <w:rsid w:val="007649BD"/>
    <w:rsid w:val="007D57A5"/>
    <w:rsid w:val="00812315"/>
    <w:rsid w:val="008251AE"/>
    <w:rsid w:val="008272E3"/>
    <w:rsid w:val="00853C93"/>
    <w:rsid w:val="00857AB8"/>
    <w:rsid w:val="0087392B"/>
    <w:rsid w:val="00890BDA"/>
    <w:rsid w:val="008D1469"/>
    <w:rsid w:val="008F3BA1"/>
    <w:rsid w:val="008F4E0B"/>
    <w:rsid w:val="00930485"/>
    <w:rsid w:val="009657A4"/>
    <w:rsid w:val="0099130D"/>
    <w:rsid w:val="009E4DBB"/>
    <w:rsid w:val="009F7A1D"/>
    <w:rsid w:val="00A06FC4"/>
    <w:rsid w:val="00A23861"/>
    <w:rsid w:val="00A24F24"/>
    <w:rsid w:val="00A3237C"/>
    <w:rsid w:val="00A523F7"/>
    <w:rsid w:val="00A54B82"/>
    <w:rsid w:val="00A8652A"/>
    <w:rsid w:val="00AA1A1C"/>
    <w:rsid w:val="00AA2AF6"/>
    <w:rsid w:val="00B61E78"/>
    <w:rsid w:val="00BA3C37"/>
    <w:rsid w:val="00BB5FA3"/>
    <w:rsid w:val="00BF1038"/>
    <w:rsid w:val="00C00D74"/>
    <w:rsid w:val="00C03F69"/>
    <w:rsid w:val="00C74DF7"/>
    <w:rsid w:val="00C75DC6"/>
    <w:rsid w:val="00D64338"/>
    <w:rsid w:val="00D665EF"/>
    <w:rsid w:val="00D905A7"/>
    <w:rsid w:val="00DA469B"/>
    <w:rsid w:val="00DC037F"/>
    <w:rsid w:val="00DD6579"/>
    <w:rsid w:val="00DF3FA1"/>
    <w:rsid w:val="00DF5009"/>
    <w:rsid w:val="00E248F8"/>
    <w:rsid w:val="00E36A5A"/>
    <w:rsid w:val="00E8627E"/>
    <w:rsid w:val="00EF4E20"/>
    <w:rsid w:val="00EF76DA"/>
    <w:rsid w:val="00EF7EB8"/>
    <w:rsid w:val="00F0463E"/>
    <w:rsid w:val="00F066AE"/>
    <w:rsid w:val="00F677DD"/>
    <w:rsid w:val="00FB2E9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F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F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D24D7"/>
    <w:pPr>
      <w:keepNext/>
      <w:tabs>
        <w:tab w:val="left" w:pos="1418"/>
      </w:tabs>
      <w:ind w:left="2124"/>
      <w:jc w:val="both"/>
      <w:outlineLvl w:val="5"/>
    </w:pPr>
    <w:rPr>
      <w:rFonts w:ascii="Arial" w:hAnsi="Arial" w:cs="Arial"/>
      <w:b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character" w:customStyle="1" w:styleId="Heading6Char">
    <w:name w:val="Heading 6 Char"/>
    <w:link w:val="Heading6"/>
    <w:rsid w:val="004D24D7"/>
    <w:rPr>
      <w:rFonts w:ascii="Arial" w:hAnsi="Arial" w:cs="Arial"/>
      <w:b/>
      <w:lang w:val="en-GB" w:eastAsia="fr-FR"/>
    </w:rPr>
  </w:style>
  <w:style w:type="character" w:customStyle="1" w:styleId="red">
    <w:name w:val="red"/>
    <w:rsid w:val="004D24D7"/>
  </w:style>
  <w:style w:type="character" w:customStyle="1" w:styleId="hps">
    <w:name w:val="hps"/>
    <w:rsid w:val="004D24D7"/>
  </w:style>
  <w:style w:type="character" w:customStyle="1" w:styleId="atn">
    <w:name w:val="atn"/>
    <w:rsid w:val="004D24D7"/>
  </w:style>
  <w:style w:type="character" w:styleId="PlaceholderText">
    <w:name w:val="Placeholder Text"/>
    <w:uiPriority w:val="99"/>
    <w:semiHidden/>
    <w:rsid w:val="001E57F5"/>
    <w:rPr>
      <w:color w:val="808080"/>
    </w:rPr>
  </w:style>
  <w:style w:type="paragraph" w:styleId="BalloonText">
    <w:name w:val="Balloon Text"/>
    <w:basedOn w:val="Normal"/>
    <w:link w:val="BalloonTextChar"/>
    <w:rsid w:val="004B5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6E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locked/>
    <w:rsid w:val="006A67CA"/>
    <w:rPr>
      <w:rFonts w:ascii="Georgia" w:hAnsi="Georgia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67CA"/>
    <w:pPr>
      <w:shd w:val="clear" w:color="auto" w:fill="FFFFFF"/>
      <w:spacing w:before="540" w:after="60" w:line="269" w:lineRule="exact"/>
      <w:ind w:hanging="380"/>
      <w:jc w:val="both"/>
    </w:pPr>
    <w:rPr>
      <w:rFonts w:ascii="Georgia" w:hAnsi="Georgia"/>
      <w:sz w:val="20"/>
      <w:szCs w:val="20"/>
    </w:rPr>
  </w:style>
  <w:style w:type="character" w:customStyle="1" w:styleId="Heading1Char">
    <w:name w:val="Heading 1 Char"/>
    <w:link w:val="Heading1"/>
    <w:rsid w:val="00DF3F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DF3FA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1"/>
    <w:rsid w:val="00DF3FA1"/>
    <w:pPr>
      <w:ind w:left="720"/>
      <w:jc w:val="both"/>
    </w:pPr>
    <w:rPr>
      <w:sz w:val="28"/>
      <w:szCs w:val="28"/>
      <w:lang w:eastAsia="en-US"/>
    </w:rPr>
  </w:style>
  <w:style w:type="character" w:customStyle="1" w:styleId="BodyTextIndent2Char">
    <w:name w:val="Body Text Indent 2 Char"/>
    <w:rsid w:val="00DF3FA1"/>
    <w:rPr>
      <w:sz w:val="24"/>
      <w:szCs w:val="24"/>
    </w:rPr>
  </w:style>
  <w:style w:type="character" w:customStyle="1" w:styleId="BodyTextIndent2Char1">
    <w:name w:val="Body Text Indent 2 Char1"/>
    <w:link w:val="BodyTextIndent2"/>
    <w:locked/>
    <w:rsid w:val="00DF3FA1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43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36A5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7065E"/>
    <w:pPr>
      <w:spacing w:before="100" w:beforeAutospacing="1" w:after="100" w:afterAutospacing="1"/>
    </w:pPr>
  </w:style>
  <w:style w:type="character" w:customStyle="1" w:styleId="newdocreference">
    <w:name w:val="newdocreference"/>
    <w:rsid w:val="00724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F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F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D24D7"/>
    <w:pPr>
      <w:keepNext/>
      <w:tabs>
        <w:tab w:val="left" w:pos="1418"/>
      </w:tabs>
      <w:ind w:left="2124"/>
      <w:jc w:val="both"/>
      <w:outlineLvl w:val="5"/>
    </w:pPr>
    <w:rPr>
      <w:rFonts w:ascii="Arial" w:hAnsi="Arial" w:cs="Arial"/>
      <w:b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character" w:customStyle="1" w:styleId="Heading6Char">
    <w:name w:val="Heading 6 Char"/>
    <w:link w:val="Heading6"/>
    <w:rsid w:val="004D24D7"/>
    <w:rPr>
      <w:rFonts w:ascii="Arial" w:hAnsi="Arial" w:cs="Arial"/>
      <w:b/>
      <w:lang w:val="en-GB" w:eastAsia="fr-FR"/>
    </w:rPr>
  </w:style>
  <w:style w:type="character" w:customStyle="1" w:styleId="red">
    <w:name w:val="red"/>
    <w:rsid w:val="004D24D7"/>
  </w:style>
  <w:style w:type="character" w:customStyle="1" w:styleId="hps">
    <w:name w:val="hps"/>
    <w:rsid w:val="004D24D7"/>
  </w:style>
  <w:style w:type="character" w:customStyle="1" w:styleId="atn">
    <w:name w:val="atn"/>
    <w:rsid w:val="004D24D7"/>
  </w:style>
  <w:style w:type="character" w:styleId="PlaceholderText">
    <w:name w:val="Placeholder Text"/>
    <w:uiPriority w:val="99"/>
    <w:semiHidden/>
    <w:rsid w:val="001E57F5"/>
    <w:rPr>
      <w:color w:val="808080"/>
    </w:rPr>
  </w:style>
  <w:style w:type="paragraph" w:styleId="BalloonText">
    <w:name w:val="Balloon Text"/>
    <w:basedOn w:val="Normal"/>
    <w:link w:val="BalloonTextChar"/>
    <w:rsid w:val="004B5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6E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locked/>
    <w:rsid w:val="006A67CA"/>
    <w:rPr>
      <w:rFonts w:ascii="Georgia" w:hAnsi="Georgia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67CA"/>
    <w:pPr>
      <w:shd w:val="clear" w:color="auto" w:fill="FFFFFF"/>
      <w:spacing w:before="540" w:after="60" w:line="269" w:lineRule="exact"/>
      <w:ind w:hanging="380"/>
      <w:jc w:val="both"/>
    </w:pPr>
    <w:rPr>
      <w:rFonts w:ascii="Georgia" w:hAnsi="Georgia"/>
      <w:sz w:val="20"/>
      <w:szCs w:val="20"/>
    </w:rPr>
  </w:style>
  <w:style w:type="character" w:customStyle="1" w:styleId="Heading1Char">
    <w:name w:val="Heading 1 Char"/>
    <w:link w:val="Heading1"/>
    <w:rsid w:val="00DF3F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DF3FA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1"/>
    <w:rsid w:val="00DF3FA1"/>
    <w:pPr>
      <w:ind w:left="720"/>
      <w:jc w:val="both"/>
    </w:pPr>
    <w:rPr>
      <w:sz w:val="28"/>
      <w:szCs w:val="28"/>
      <w:lang w:eastAsia="en-US"/>
    </w:rPr>
  </w:style>
  <w:style w:type="character" w:customStyle="1" w:styleId="BodyTextIndent2Char">
    <w:name w:val="Body Text Indent 2 Char"/>
    <w:rsid w:val="00DF3FA1"/>
    <w:rPr>
      <w:sz w:val="24"/>
      <w:szCs w:val="24"/>
    </w:rPr>
  </w:style>
  <w:style w:type="character" w:customStyle="1" w:styleId="BodyTextIndent2Char1">
    <w:name w:val="Body Text Indent 2 Char1"/>
    <w:link w:val="BodyTextIndent2"/>
    <w:locked/>
    <w:rsid w:val="00DF3FA1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43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36A5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7065E"/>
    <w:pPr>
      <w:spacing w:before="100" w:beforeAutospacing="1" w:after="100" w:afterAutospacing="1"/>
    </w:pPr>
  </w:style>
  <w:style w:type="character" w:customStyle="1" w:styleId="newdocreference">
    <w:name w:val="newdocreference"/>
    <w:rsid w:val="0072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Todor Popov</cp:lastModifiedBy>
  <cp:revision>2</cp:revision>
  <cp:lastPrinted>2015-05-27T17:02:00Z</cp:lastPrinted>
  <dcterms:created xsi:type="dcterms:W3CDTF">2018-10-15T11:25:00Z</dcterms:created>
  <dcterms:modified xsi:type="dcterms:W3CDTF">2018-10-15T11:25:00Z</dcterms:modified>
</cp:coreProperties>
</file>